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9A010B" Type="http://schemas.openxmlformats.org/officeDocument/2006/relationships/officeDocument" Target="/word/document.xml" /><Relationship Id="coreRB9A010B" Type="http://schemas.openxmlformats.org/package/2006/relationships/metadata/core-properties" Target="/docProps/core.xml" /><Relationship Id="customRB9A01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recyklaci (kód: 28-036-H)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standardech a normách k odpadům a nakládání s odpady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technologiích recyklace a nakládání s odpady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kontrola technologických operací recyklace podle standardních postupů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evidence technologického procesu recyklace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Demontáž výrobků s ukončenou životností podle stanoveného postupu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Třídění odpadu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Zajištění skladování částí výrobků, druhotných surovin a odpadů z recyklačního procesu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částí výrobků, druhotných surovin a odpadů z recyklačního procesu k přepravě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menšího pracovního kolektivu vykonávajících jednoduché nebo pomocné činnosti v oblasti recyklace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02.11.2012 do: 09.10.2016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recyklaci, 29.10.2026 9:10:28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ke kvalitě provedení operací uchazečem při současném dodržení zásad BOZP a PO a hygienických předpisů. Při ověřování splnění kritérií založených na teoretických znalostech se vychází z aktuálních publikací komentovaných příruček o odpadech, např. Dashöfer Verlag, z metodických pokynů MŽP, z aktuálního znění zákona o odpadech, vyhlášek a prováděcích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recyklaci, 29.10.2026 9:10:28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chemii,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SVDS (Sdružení výkupců a zpracovatelů druhotných surovin)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recyklaci, 29.10.2026 9:10:28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