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E161B" Type="http://schemas.openxmlformats.org/officeDocument/2006/relationships/officeDocument" Target="/word/document.xml" /><Relationship Id="coreR6E9E161B" Type="http://schemas.openxmlformats.org/package/2006/relationships/metadata/core-properties" Target="/docProps/core.xml" /><Relationship Id="customR6E9E16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30.10.2012 do: 28.06.2019</w:t>
      </w:r>
    </w:p>
    <w:p>
      <w:pPr>
        <w:pStyle w:val="P21"/>
        <w:framePr w:w="7654" w:h="331" w:hRule="exact" w:wrap="none" w:vAnchor="page" w:hAnchor="margin" w:x="28" w:y="15940"/>
        <w:rPr>
          <w:rStyle w:val="C16"/>
          <w:rtl w:val="0"/>
        </w:rPr>
      </w:pPr>
      <w:r>
        <w:rPr>
          <w:rStyle w:val="C16"/>
          <w:rtl w:val="0"/>
        </w:rPr>
        <w:t>Informátor v dopravě, 13.6.2026 12:52:40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13.6.2026 12:52:40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jízdné pro zadanou trasu v železniční dopravě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jízdní řád v železniční dopravě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Použít informační systémy v železniční dopravě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tarifní a přepravní podmínky autobusové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Vypočítat jízdné pro zadanou trasu v autobusové dopravě</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Použít jízdní řád v autobusové dopravě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Použít informační systémy v autobusové dopravě</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32"/>
        <w:framePr w:w="10710" w:h="248" w:hRule="exact" w:wrap="none" w:vAnchor="page" w:hAnchor="margin" w:x="28" w:y="7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13.6.2026 12:52:40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v minimální úrovni jazykových znalostí B1,</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dopravě dostane uchazeč 3 úkoly vypočítání jízdného s návazností na úkoly z poskytování informací o autobusových a vlakových spojích.</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autobusové dopravě a přepravě dostane uchazeč 3 úkoly vypočítání jízdného s návazností na úkoly z poskytování informací o autobusových a vlakových spojích.</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Informátor v dopravě, 13.6.2026 12:52:40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provoz, organizace a ekonomika dopravy s praxí v délce minimálně 5 let v typové pozici Osobní pokladník, nebo ve vyšší kvalifikaci, která zahrnuje požadavky na tento kvalifikační stupeň v oblasti provozování železniční nebo autobusové dopravy, z toho minimálně tři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železniční osobní nebo autobusovou dopravu s praxí v délce minimálně 5 let v oblasti železniční osobní nebo autobusové dopravy, z toho minimálně dva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železniční osobní nebo autobusovou dopravu s praxí v délce minimálně 5 let v oblasti železniční osobní nebo autobusové dopravy,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w:t>
      </w:r>
    </w:p>
    <w:p>
      <w:pPr>
        <w:pStyle w:val="P33"/>
        <w:framePr w:w="10766" w:h="299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99"/>
        <w:rPr>
          <w:rStyle w:val="C3"/>
          <w:rtl w:val="0"/>
        </w:rPr>
      </w:pPr>
    </w:p>
    <w:p>
      <w:pPr>
        <w:pStyle w:val="P35"/>
        <w:framePr w:w="10710" w:h="340" w:hRule="exact" w:wrap="none" w:vAnchor="page" w:hAnchor="margin" w:x="28" w:y="13699"/>
        <w:rPr>
          <w:rStyle w:val="C25"/>
          <w:rtl w:val="0"/>
        </w:rPr>
      </w:pPr>
      <w:r>
        <w:rPr>
          <w:rStyle w:val="C25"/>
          <w:rtl w:val="0"/>
        </w:rPr>
        <w:t>Doba přípravy na zkoušku</w:t>
      </w:r>
    </w:p>
    <w:p>
      <w:pPr>
        <w:keepNext w:val="0"/>
        <w:keepLines w:val="0"/>
        <w:framePr w:w="10766" w:h="1036" w:hRule="exact" w:wrap="none" w:vAnchor="page" w:hAnchor="margin" w:x="0" w:y="14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13.6.2026 12:52:40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Informátor v dopravě, 13.6.2026 12:52:40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a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Transport, a. s.</w:t>
      </w:r>
    </w:p>
    <w:p>
      <w:pPr>
        <w:pStyle w:val="P21"/>
        <w:framePr w:w="7654" w:h="331" w:hRule="exact" w:wrap="none" w:vAnchor="page" w:hAnchor="margin" w:x="28" w:y="15940"/>
        <w:rPr>
          <w:rStyle w:val="C16"/>
          <w:rtl w:val="0"/>
        </w:rPr>
      </w:pPr>
      <w:r>
        <w:rPr>
          <w:rStyle w:val="C16"/>
          <w:rtl w:val="0"/>
        </w:rPr>
        <w:t>Informátor v dopravě, 13.6.2026 12:52:40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