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395D7" Type="http://schemas.openxmlformats.org/officeDocument/2006/relationships/officeDocument" Target="/word/document.xml" /><Relationship Id="coreR3EE395D7" Type="http://schemas.openxmlformats.org/package/2006/relationships/metadata/core-properties" Target="/docProps/core.xml" /><Relationship Id="customR3EE395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dřevozpracujícím průmyslu; Dělník výroby bednění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práce, správné používání pracovních pomůcek při zpracování dřeva a výrobě dřevařských výrobků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stavebních a prováděcích výkresech a technické dokumentaci tesařských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Spojování tesařských konstrukcí tesařskými spoji, dřevěnými a kovovými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29.08.2012 do: 15.02.2017</w:t>
      </w:r>
    </w:p>
    <w:p>
      <w:pPr>
        <w:pStyle w:val="P21"/>
        <w:framePr w:w="7654" w:h="331" w:hRule="exact" w:wrap="none" w:vAnchor="page" w:hAnchor="margin" w:x="28" w:y="15940"/>
        <w:rPr>
          <w:rStyle w:val="C16"/>
          <w:rtl w:val="0"/>
        </w:rPr>
      </w:pPr>
      <w:r>
        <w:rPr>
          <w:rStyle w:val="C16"/>
          <w:rtl w:val="0"/>
        </w:rPr>
        <w:t>Dělník výroby bednění, 30.4.2026 15:03:22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správné používání pracovních pomůcek při zpracování dřeva a výrobě dřevařských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Dodržovat zásady BOZP při zpracování dřeva a výrobě dřevařských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Udržovat pořádek a čistotu na pracovišti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Používat předepsané ochranné pracovní prostředky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s ústní obhajobou</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tesařský výkres podle zadání</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s ústní obhajobou</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účel prováděcího výkresu a orientovat se v něm</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s ústní obhajobou</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Převést rozměry prvků podle zadání do daných měřítek</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s ústní obhajobou</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a) Popsat a předvést pracovní postupy a upozornit na možné chyby při provádění řezání a hoblování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s ústní obhajobou</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Předvést zadané opracování materiálů a zhotovení dřevěných prvků konstrukcí</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s ústní obhajobou</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Určit druhy dřevěných a kovových spojovacích prostředků a jejich použití</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 s ústní obhajobou</w:t>
      </w:r>
    </w:p>
    <w:p>
      <w:pPr>
        <w:pStyle w:val="P16"/>
        <w:framePr w:w="6710" w:h="376" w:hRule="exact" w:wrap="none" w:vAnchor="page" w:hAnchor="margin" w:x="45" w:y="11906"/>
        <w:rPr>
          <w:rStyle w:val="C3"/>
          <w:rtl w:val="0"/>
        </w:rPr>
      </w:pPr>
    </w:p>
    <w:p>
      <w:pPr>
        <w:pStyle w:val="P17"/>
        <w:framePr w:w="6658" w:h="249" w:hRule="exact" w:wrap="none" w:vAnchor="page" w:hAnchor="margin" w:x="71" w:y="11962"/>
        <w:rPr>
          <w:rStyle w:val="C13"/>
          <w:rtl w:val="0"/>
        </w:rPr>
      </w:pPr>
      <w:r>
        <w:rPr>
          <w:rStyle w:val="C13"/>
          <w:rtl w:val="0"/>
        </w:rPr>
        <w:t>b) Rozpoznat druhy tesařských spojů a určit jejich použití</w:t>
      </w:r>
    </w:p>
    <w:p>
      <w:pPr>
        <w:pStyle w:val="P30"/>
        <w:framePr w:w="3921" w:h="376" w:hRule="exact" w:wrap="none" w:vAnchor="page" w:hAnchor="margin" w:x="6800" w:y="11906"/>
        <w:rPr>
          <w:rStyle w:val="C3"/>
          <w:rtl w:val="0"/>
        </w:rPr>
      </w:pPr>
    </w:p>
    <w:p>
      <w:pPr>
        <w:pStyle w:val="P31"/>
        <w:framePr w:w="3839" w:h="249" w:hRule="exact" w:wrap="none" w:vAnchor="page" w:hAnchor="margin" w:x="6856" w:y="11962"/>
        <w:rPr>
          <w:rStyle w:val="C22"/>
          <w:rtl w:val="0"/>
        </w:rPr>
      </w:pPr>
      <w:r>
        <w:rPr>
          <w:rStyle w:val="C22"/>
          <w:rtl w:val="0"/>
        </w:rPr>
        <w:t>Praktické předvedení s ústní obhajobou</w:t>
      </w:r>
    </w:p>
    <w:p>
      <w:pPr>
        <w:pStyle w:val="P32"/>
        <w:framePr w:w="10710" w:h="248" w:hRule="exact" w:wrap="none" w:vAnchor="page" w:hAnchor="margin" w:x="28" w:y="12396"/>
        <w:rPr>
          <w:rStyle w:val="C23"/>
          <w:rtl w:val="0"/>
        </w:rPr>
      </w:pPr>
      <w:r>
        <w:rPr>
          <w:rStyle w:val="C23"/>
          <w:rtl w:val="0"/>
        </w:rPr>
        <w:t>Je třeba splnit obě kritéria.</w:t>
      </w:r>
    </w:p>
    <w:p>
      <w:pPr>
        <w:pStyle w:val="P23"/>
        <w:framePr w:w="10710" w:h="340" w:hRule="exact" w:wrap="none" w:vAnchor="page" w:hAnchor="margin" w:x="28" w:y="12831"/>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13271"/>
        <w:rPr>
          <w:rStyle w:val="C3"/>
          <w:rtl w:val="0"/>
        </w:rPr>
      </w:pPr>
    </w:p>
    <w:p>
      <w:pPr>
        <w:pStyle w:val="P25"/>
        <w:framePr w:w="6661" w:h="249" w:hRule="exact" w:wrap="none" w:vAnchor="page" w:hAnchor="margin" w:x="71" w:y="13342"/>
        <w:rPr>
          <w:rStyle w:val="C19"/>
          <w:rtl w:val="0"/>
        </w:rPr>
      </w:pPr>
      <w:r>
        <w:rPr>
          <w:rStyle w:val="C19"/>
          <w:rtl w:val="0"/>
        </w:rPr>
        <w:t>Kritéria hodnocení</w:t>
      </w:r>
    </w:p>
    <w:p>
      <w:pPr>
        <w:pStyle w:val="P26"/>
        <w:framePr w:w="3918" w:h="376" w:hRule="exact" w:wrap="none" w:vAnchor="page" w:hAnchor="margin" w:x="6803" w:y="13271"/>
        <w:rPr>
          <w:rStyle w:val="C3"/>
          <w:rtl w:val="0"/>
        </w:rPr>
      </w:pPr>
    </w:p>
    <w:p>
      <w:pPr>
        <w:pStyle w:val="P27"/>
        <w:framePr w:w="3836" w:h="249" w:hRule="exact" w:wrap="none" w:vAnchor="page" w:hAnchor="margin" w:x="6859" w:y="13342"/>
        <w:rPr>
          <w:rStyle w:val="C20"/>
          <w:rtl w:val="0"/>
        </w:rPr>
      </w:pPr>
      <w:r>
        <w:rPr>
          <w:rStyle w:val="C20"/>
          <w:rtl w:val="0"/>
        </w:rPr>
        <w:t>Způsoby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a) Popsat postupy provedení jednotlivých bednění</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a písemné ověření</w:t>
      </w:r>
    </w:p>
    <w:p>
      <w:pPr>
        <w:pStyle w:val="P16"/>
        <w:framePr w:w="6710" w:h="607" w:hRule="exact" w:wrap="none" w:vAnchor="page" w:hAnchor="margin" w:x="45" w:y="14023"/>
        <w:rPr>
          <w:rStyle w:val="C3"/>
          <w:rtl w:val="0"/>
        </w:rPr>
      </w:pPr>
    </w:p>
    <w:p>
      <w:pPr>
        <w:pStyle w:val="P17"/>
        <w:framePr w:w="6658" w:h="480" w:hRule="exact" w:wrap="none" w:vAnchor="page" w:hAnchor="margin" w:x="71" w:y="14079"/>
        <w:rPr>
          <w:rStyle w:val="C13"/>
          <w:rtl w:val="0"/>
        </w:rPr>
      </w:pPr>
      <w:r>
        <w:rPr>
          <w:rStyle w:val="C13"/>
          <w:rtl w:val="0"/>
        </w:rPr>
        <w:t>b) Sestavit bednění podle zadání, popsat jeho části, funkci a zajištění bednění podle zadání</w:t>
      </w:r>
    </w:p>
    <w:p>
      <w:pPr>
        <w:pStyle w:val="P30"/>
        <w:framePr w:w="3921" w:h="607" w:hRule="exact" w:wrap="none" w:vAnchor="page" w:hAnchor="margin" w:x="6800" w:y="14023"/>
        <w:rPr>
          <w:rStyle w:val="C3"/>
          <w:rtl w:val="0"/>
        </w:rPr>
      </w:pPr>
    </w:p>
    <w:p>
      <w:pPr>
        <w:pStyle w:val="P31"/>
        <w:framePr w:w="3839" w:h="480" w:hRule="exact" w:wrap="none" w:vAnchor="page" w:hAnchor="margin" w:x="6856" w:y="14079"/>
        <w:rPr>
          <w:rStyle w:val="C22"/>
          <w:rtl w:val="0"/>
        </w:rPr>
      </w:pPr>
      <w:r>
        <w:rPr>
          <w:rStyle w:val="C22"/>
          <w:rtl w:val="0"/>
        </w:rPr>
        <w:t>Praktické předvedení s ústní obhajobou</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bednění, 30.4.2026 15:03:22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tesařských systémových bednění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jednotlivých prvků tesařského systémového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demontáž, ošetření a uložení prvků tesařského systémového bednění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bednění, 30.4.2026 15:03:22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respektování předloženého zadání a technické dokumentace</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na použití správných druhů dřevěných materiálů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kritérií formou praktického předvedení je třeba přihlížet především k bezpečnému provádění všech úkonů a ke kvalitě práce.</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80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Dělník výroby bednění, 30.4.2026 15:03:22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tesař nebo zedník a střední vzdělání s maturitní zkouškou a alespoň 5 let odborné praxe v oblasti dřevařské výroby nebo ve funkci učitele odborného výcviku nebo praktického vyučování v oblasti tesařské nebo stavební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tesařské nebo stavební výroby a alespoň 5 let odborné praxe v oblasti tesařské nebo stavební výroby nebo ve funkci učitele praktického vyučování v oblasti tesařské nebo stavební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tesařské nebo stavební výroby a alespoň 5 let odborné praxe v oblasti tesařské nebo stavební výroby nebo učitele praktického vyučování v oblasti tesařské nebo stavební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stavebnictví nebo zpracování dřeva a alespoň 5 let odborné praxe v oblasti tesařské nebo stavební výroby nebo ve funkci učitele odborných předmětů nebo praktického vyučování v oblasti tesařské nebo stavební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bednění a střední vzdělání s maturitní zkouškou a alespoň 5 let odborné praxe v oblasti tesařské nebo stavební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Dělník výroby bednění, 30.4.2026 15:03:22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truhlářská dílna vybavená:</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tesařskými materiály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potřebnými k montáži tesařského systémového bednění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nástroji, nářadím, strojním zařízením pro provádění tesařských prací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mechanizmy pro dopravu materiálů a pomocnými zařízeními, která odpovídají požadavkům BOZP a hygienickým předpisům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projektovou dokumentací související s hodnocenými činnostmi.</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26"/>
        <w:rPr>
          <w:rStyle w:val="C3"/>
          <w:rtl w:val="0"/>
        </w:rPr>
      </w:pPr>
    </w:p>
    <w:p>
      <w:pPr>
        <w:pStyle w:val="P35"/>
        <w:framePr w:w="10710" w:h="340" w:hRule="exact" w:wrap="none" w:vAnchor="page" w:hAnchor="margin" w:x="28" w:y="7026"/>
        <w:rPr>
          <w:rStyle w:val="C25"/>
          <w:rtl w:val="0"/>
        </w:rPr>
      </w:pPr>
      <w:r>
        <w:rPr>
          <w:rStyle w:val="C25"/>
          <w:rtl w:val="0"/>
        </w:rPr>
        <w:t>Doba přípravy na zkoušku</w:t>
      </w:r>
    </w:p>
    <w:p>
      <w:pPr>
        <w:keepNext w:val="0"/>
        <w:keepLines w:val="0"/>
        <w:framePr w:w="10766" w:h="103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pro vykonání zkoušky</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bednění, 30.4.2026 15:03:22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Praha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bednění, 30.4.2026 15:03:22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