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EE59E5" Type="http://schemas.openxmlformats.org/officeDocument/2006/relationships/officeDocument" Target="/word/document.xml" /><Relationship Id="coreR45EE59E5" Type="http://schemas.openxmlformats.org/package/2006/relationships/metadata/core-properties" Target="/docProps/core.xml" /><Relationship Id="customR45EE59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dýhování a laminátování nábytku (kód: 33-016-H)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dýhování a laminátování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 a materiálů pro zhotovování výrobků ze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strojů, nástrojů a vybavení pro dýhování a laminátování nábytku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úprava a opracování surovin a materiálů podle technologického postupu pro dýhování a laminátování nábytku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dřevařské a nábytkářské výrobě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dýhování a laminátování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dýhování a laminátování nábytku, 29.10.2026 3:02:48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bude spojeno v navazující činnosti vedoucí k výrobě 10 kusů nábytkových polotovarů za použití různých druhů a tlouštěk nosných materiálů (polotvrdá dřevovláknitá deska /MDF/, dřevotřísková deska /DTD/, laťovka) s využitím běžně používaných technologických postupů a při dodržování standardně dovolených tolerancí. Jako povrchový (dokončovací) materiál použít dýhové sesazenky a laminát různých tloušťek.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přípravu nosného a povrchového materiálu, kontrolu kvality a případnou opravu, kontrolu, seřízení a nastavení nanášecího a lisovacího zařízení, výběr lepidla a jeho nanesení, lisování připravených souborů, kontrolu kvality zhotovených polotovarů a jejich případnou opravu, údržbu nanášecího a lisovacího zařízení.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je třeba zaměřit se zejména na precizní splnění všech odborných kompetencí. Při ověřování kritérií hodnocení způsobem ověření "Praktické předvedení s ústním vysvětlením" se požaduje stručné slovní doplnění předvedené činnosti ve smyslu vysvětlení nebo obhajoby zvoleného postupu či řešení. Při ověřování kritérií hodnocení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dýhování a laminátování nábytku, 29.10.2026 3:02:48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dýhování a laminátování nábytku, 29.10.2026 3:02:48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