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4C35B" Type="http://schemas.openxmlformats.org/officeDocument/2006/relationships/officeDocument" Target="/word/document.xml" /><Relationship Id="coreR41B4C35B" Type="http://schemas.openxmlformats.org/package/2006/relationships/metadata/core-properties" Target="/docProps/core.xml" /><Relationship Id="customR41B4C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Manipulace s materiálem, polotovary a výrobky a jejich značkování v dřevařství, při výrobě nábytkářských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Seřizování a údržba dřevoobráběcích strojů a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Obrábění a spojování materiálů ze dřeva, plastu apod. (řezání, hoblování, tvarování, dlabání, vrtání, broušení, lepení, dýhování atd.)</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obsluze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technickou dokumentací ve fyzické nebo v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technickou dokumentaci ve fyzické nebo elektronické formě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(texty a tabulky)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Určit způsob manipulace s materiálem, polotovary a výrobky</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s ústní obhajobou</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Zvolit pomůcky k manipulaci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s ústní obhajobou</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Určit způsob značení přířezů, polotovarů a výrobků</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 obhajobou</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d) Provést značení přířezů, polotovarů a výrobků v souladu s výrobní technickou dokumentací</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Praktické předvedení s ústní obhajobou</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Seřizování a údržba dřevoobráběcích strojů a nástrojů</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Písemné nebo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Připravit stroje, nástroje, pomůcky a nářadí v souladu s technologickými a bezpečnostními předpisy</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s ústní obhajobou</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s ústní obhajobou</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s ústní obhajobou</w:t>
      </w:r>
    </w:p>
    <w:p>
      <w:pPr>
        <w:pStyle w:val="P32"/>
        <w:framePr w:w="10710" w:h="248" w:hRule="exact" w:wrap="none" w:vAnchor="page" w:hAnchor="margin" w:x="28" w:y="15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nastavení strojů a zařízení a jejich bezpečnostních prvků podle výrobní technické dokumentace a v souladu s bezpečnostními předpisy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 obhajobou</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 ústní obhajobou</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s ústní obhajobou</w:t>
      </w:r>
    </w:p>
    <w:p>
      <w:pPr>
        <w:pStyle w:val="P16"/>
        <w:framePr w:w="6710" w:h="607" w:hRule="exact" w:wrap="none" w:vAnchor="page" w:hAnchor="margin" w:x="45" w:y="9614"/>
        <w:rPr>
          <w:rStyle w:val="C3"/>
          <w:rtl w:val="0"/>
        </w:rPr>
      </w:pPr>
    </w:p>
    <w:p>
      <w:pPr>
        <w:pStyle w:val="P17"/>
        <w:framePr w:w="6658" w:h="480" w:hRule="exact" w:wrap="none" w:vAnchor="page" w:hAnchor="margin" w:x="71" w:y="9670"/>
        <w:rPr>
          <w:rStyle w:val="C13"/>
          <w:rtl w:val="0"/>
        </w:rPr>
      </w:pPr>
      <w:r>
        <w:rPr>
          <w:rStyle w:val="C13"/>
          <w:rtl w:val="0"/>
        </w:rPr>
        <w:t>d) Provést obrábění a opracování dřevěných, kovových a plastových materiálů, kvalitní řemeslné provedení spojů pro estetické zhotovení výrobků</w:t>
      </w:r>
    </w:p>
    <w:p>
      <w:pPr>
        <w:pStyle w:val="P30"/>
        <w:framePr w:w="3921" w:h="607" w:hRule="exact" w:wrap="none" w:vAnchor="page" w:hAnchor="margin" w:x="6800" w:y="9614"/>
        <w:rPr>
          <w:rStyle w:val="C3"/>
          <w:rtl w:val="0"/>
        </w:rPr>
      </w:pPr>
    </w:p>
    <w:p>
      <w:pPr>
        <w:pStyle w:val="P31"/>
        <w:framePr w:w="3839" w:h="480" w:hRule="exact" w:wrap="none" w:vAnchor="page" w:hAnchor="margin" w:x="6856" w:y="9670"/>
        <w:rPr>
          <w:rStyle w:val="C22"/>
          <w:rtl w:val="0"/>
        </w:rPr>
      </w:pPr>
      <w:r>
        <w:rPr>
          <w:rStyle w:val="C22"/>
          <w:rtl w:val="0"/>
        </w:rPr>
        <w:t>Praktické předvedení s ústní obhajobou</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340" w:hRule="exact" w:wrap="none" w:vAnchor="page" w:hAnchor="margin" w:x="28" w:y="10770"/>
        <w:rPr>
          <w:rStyle w:val="C18"/>
          <w:rtl w:val="0"/>
        </w:rPr>
      </w:pPr>
      <w:r>
        <w:rPr>
          <w:rStyle w:val="C18"/>
          <w:rtl w:val="0"/>
        </w:rPr>
        <w:t>Nakládání s odpadem z truhlářské výroby při obsluze strojů</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Popsat odpady vzniklé při dané výrobě</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Písemné ověření s ústní obhajobou</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ověření s ústní obhajobou</w:t>
      </w:r>
    </w:p>
    <w:p>
      <w:pPr>
        <w:pStyle w:val="P32"/>
        <w:framePr w:w="10710" w:h="248" w:hRule="exact" w:wrap="none" w:vAnchor="page" w:hAnchor="margin" w:x="28" w:y="12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nábytkářského výrobku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dokončování bočních ploch (hran) plošných nábytkových dílců olepením dýhovou, ABS, PVC nebo melaminovou páskou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strojů pro zpracování materiálů ve výrobě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vícevřetenová vrtačka s minimálně 3 vřeteny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pásová bruska s minimální šíří brusného pásu 150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olepovačka hran na hrany tloušťky 0,5 mm, 1 mm a 2 mm a šířky hrany do 42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posuvné měřítko, sada plochých klíčů 8‒32 mm, přípravky pro nastavení a seřízení strojů, kladivo, štípací a kombinované kleště, sada plochých a křížových šroubováků, stolařské svěrky, smetáček atd.</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103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Obsluha strojů pro zpracování materiálů ve výrobě nábytku, 29.4.2026 0:24:06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