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287288" Type="http://schemas.openxmlformats.org/officeDocument/2006/relationships/officeDocument" Target="/word/document.xml" /><Relationship Id="coreR60287288" Type="http://schemas.openxmlformats.org/package/2006/relationships/metadata/core-properties" Target="/docProps/core.xml" /><Relationship Id="customR602872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dřeva; Pracovník výroby sesazenek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při výrobě sesazenek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technických podkladech pro výrobu sesazenek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 pro výrobu sesazenek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materiálů a polotovarů pro výrobu sesazenek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Sesazování sesazenek podle kresby a dýhování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výrobě sesazenek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27.10.2026 2:46:48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zohlednit, že se jedná o počáteční operace v technologickém postupu výroby nábytku. Uchazeč v průběhu zkoušky zhotoví 3 kusy sesazenek různé velikosti z různých dřevin, s různou strukturou a skladbou.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dýhami a jejich kontrola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volba postupu práce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práce s dodanou dokumentací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 a nástrojů potřebných ke splnění daného úkolu (rozměrová a tvarová úprava, spojování dýhových listů).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 Hlavní důraz je třeba klást na kvalitu výsledných produktů.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27.10.2026 2:46:48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27.10.2026 2:46:48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