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BB4115F" Type="http://schemas.openxmlformats.org/officeDocument/2006/relationships/officeDocument" Target="/word/document.xml" /><Relationship Id="coreR2BB4115F" Type="http://schemas.openxmlformats.org/package/2006/relationships/metadata/core-properties" Target="/docProps/core.xml" /><Relationship Id="customR2BB4115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Výrobce matracových jader (kód: 33-015-H)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Zpracování dřeva a výroba hudebních nástrojů (kód: 33)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Příprava materiálů a polotovarů pro výrobu matracových jader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Obsluha, základní údržba a nastavení strojů a zařízení pro zpracování, opracování a spojování pěnových materiálů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Posuzování kvality čalounických materiálů a výrobků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Tvarování jednotlivých výplňových dílů pro čalounění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Manipulace s materiálem, polotovary i výrobky ve skladech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Nakládání s odpadem při výrobě matracových jader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Kontrola, balení a expedice čalouněných výrobků a čalounických materiálů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8711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051"/>
        <w:rPr>
          <w:rStyle w:val="C15"/>
          <w:rtl w:val="0"/>
        </w:rPr>
      </w:pPr>
      <w:r>
        <w:rPr>
          <w:rStyle w:val="C15"/>
          <w:rtl w:val="0"/>
        </w:rPr>
        <w:t>Standard je platný od: 21.08.2019 do: 20.10.2022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138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vykonání pracovních činností této profesní kvalifikace je vyžadována a prokazuje se lékařským potvrzením (odkaz na povolání v NSP - https://www.nsp.cz/jednotka-prace/pracovnik-vyroby-matracov#zdravotni-zpusobilost).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při zkoušce: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•vybere, zkontroluje a změří materiály a polotovary pro výrobu matracových jader podle zadání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•vybere a popíše v reálném prostředí obsluhu strojů pro zpracování pěnových materiálů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•navrhne technologický postup tvarování dílů pro výrobu zadaného matracového jádra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1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•posoudí kvalitu zhotovených matracových jader podle zadaných požadavků (rozměrů, tvaru, čistoty provedení, pevnosti spojů).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zkoušce musí být kladen důraz zejména na: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•respektování předloženého zadání a technické dokumentace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•použití různých druhů hlavních čalounických materiálů, např. pružinových koster, rozličných druhů měkkých pěnových materiálů a dalších</w:t>
      </w:r>
    </w:p>
    <w:p>
      <w:pPr>
        <w:keepNext w:val="0"/>
        <w:keepLines w:val="1"/>
        <w:framePr w:w="10766" w:h="10703" w:hRule="exact" w:wrap="none" w:vAnchor="page" w:hAnchor="margin" w:x="0" w:y="2835"/>
        <w:widowControl w:val="1"/>
        <w:numPr>
          <w:numId w:val="2"/>
        </w:numPr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hanging="360" w:left="36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•stanovení rozměrů matracového jádra (určení správné velikosti vzhledem k požadované velikosti matrace, pro kterou je jádro určeno).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Odborné kompetence na speciálních elektronicky řízených strojích a zařízeních nelze ověřovat praktickým předvedením z bezpečnostních a dalších důvodů (možnost poškození nesprávným nastavením a neodbornou manipulací).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Ověření odborných kompetencí zaměřených na práce se stroji a strojními zařízeními, které uchazeč vybere v reálném provozu (způsob ověření “Praktické předvedení s ústním ověřením v reálném provozu”) bude pokračovat formou odpovědí na otázky týkající se ovládání strojů nebo zařízení, nastavení parametrů, vysvětlení činnosti strojů nebo zařízení, posuzování průběhu a výsledků procesu, hodnot sledovaných parametrů, kvality produktů, způsobu reagování na různé situace. 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Celá zkouška musí probíhat v souladu s platnými předpisy, měření materiálů i hotových matracových jader musí být v souladu s platnými normami.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Písemné ověřování kritérií hodnocení bude realizováno formou odpovědí uchazeče na otevřené otázky (vypracovaných na PC nebo na označené listy papíru) týkající se úkolů a zadání vyplývajících z příslušných kritérií hodnocení. Ústním ověřením se rozumí stručné slovní doplnění písemně zpracovaných úkolů a zadání.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“Ústní ověření v reálném provozu” se požaduje zodpovězení zadaných otázek, stručné vysvětlení popisované činnosti nebo obhajoba zvoleného postupu řešení.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kritérií hodnocení způsobem "Praktické předvedení" bude posuzováno bezpečné nebo rizikové chování uchazeče v reálném provozu.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0703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Uchazeč si na zkoušku přinese vlastní ochranný oděv a pracovní obuv. 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dřevozpracující a papírenský průmysl,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čalouníků a dekoratérů, z.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BPP, spol. s r. o.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Střední škola stavebních řemesel Brno-Bosonohy, příspěvková organizace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Výrobce matracových jader, 30.7.2026 5:40:10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>
  <w:abstractNum w:abstractNumId="0">
    <w:nsid w:val="43396309"/>
    <w:multiLevelType w:val="hybridMultilevel"/>
    <w:lvl w:ilvl="0" w:tplc="00000100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1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2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3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4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5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6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07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08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abstractNum w:abstractNumId="1">
    <w:nsid w:val="09378A28"/>
    <w:multiLevelType w:val="hybridMultilevel"/>
    <w:lvl w:ilvl="0" w:tplc="00000109">
      <w:start w:val="1"/>
      <w:numFmt w:val="bullet"/>
      <w:suff w:val="tab"/>
      <w:lvlText w:val="·"/>
      <w:lvlJc w:val="left"/>
      <w:pPr>
        <w:widowControl w:val="0"/>
        <w:ind w:hanging="360" w:left="360"/>
      </w:pPr>
      <w:rPr>
        <w:rFonts w:ascii="Symbol" w:cs="Symbol" w:hAnsi="Symbol" w:eastAsia="Symbol"/>
      </w:rPr>
    </w:lvl>
    <w:lvl w:ilvl="1" w:tplc="0000010A">
      <w:start w:val="1"/>
      <w:numFmt w:val="bullet"/>
      <w:suff w:val="tab"/>
      <w:lvlText w:val="·"/>
      <w:lvlJc w:val="left"/>
      <w:pPr>
        <w:widowControl w:val="0"/>
        <w:ind w:hanging="360" w:left="720"/>
      </w:pPr>
      <w:rPr>
        <w:rFonts w:ascii="Symbol" w:cs="Symbol" w:hAnsi="Symbol" w:eastAsia="Symbol"/>
      </w:rPr>
    </w:lvl>
    <w:lvl w:ilvl="2" w:tplc="0000010B">
      <w:start w:val="1"/>
      <w:numFmt w:val="bullet"/>
      <w:suff w:val="tab"/>
      <w:lvlText w:val="·"/>
      <w:lvlJc w:val="left"/>
      <w:pPr>
        <w:widowControl w:val="0"/>
        <w:ind w:hanging="360" w:left="1080"/>
      </w:pPr>
      <w:rPr>
        <w:rFonts w:ascii="Symbol" w:cs="Symbol" w:hAnsi="Symbol" w:eastAsia="Symbol"/>
      </w:rPr>
    </w:lvl>
    <w:lvl w:ilvl="3" w:tplc="0000010C">
      <w:start w:val="1"/>
      <w:numFmt w:val="bullet"/>
      <w:suff w:val="tab"/>
      <w:lvlText w:val="·"/>
      <w:lvlJc w:val="left"/>
      <w:pPr>
        <w:widowControl w:val="0"/>
        <w:ind w:hanging="360" w:left="1440"/>
      </w:pPr>
      <w:rPr>
        <w:rFonts w:ascii="Symbol" w:cs="Symbol" w:hAnsi="Symbol" w:eastAsia="Symbol"/>
      </w:rPr>
    </w:lvl>
    <w:lvl w:ilvl="4" w:tplc="0000010D">
      <w:start w:val="1"/>
      <w:numFmt w:val="bullet"/>
      <w:suff w:val="tab"/>
      <w:lvlText w:val="·"/>
      <w:lvlJc w:val="left"/>
      <w:pPr>
        <w:widowControl w:val="0"/>
        <w:ind w:hanging="360" w:left="1800"/>
      </w:pPr>
      <w:rPr>
        <w:rFonts w:ascii="Symbol" w:cs="Symbol" w:hAnsi="Symbol" w:eastAsia="Symbol"/>
      </w:rPr>
    </w:lvl>
    <w:lvl w:ilvl="5" w:tplc="0000010E">
      <w:start w:val="1"/>
      <w:numFmt w:val="bullet"/>
      <w:suff w:val="tab"/>
      <w:lvlText w:val="·"/>
      <w:lvlJc w:val="left"/>
      <w:pPr>
        <w:widowControl w:val="0"/>
        <w:ind w:hanging="360" w:left="2160"/>
      </w:pPr>
      <w:rPr>
        <w:rFonts w:ascii="Symbol" w:cs="Symbol" w:hAnsi="Symbol" w:eastAsia="Symbol"/>
      </w:rPr>
    </w:lvl>
    <w:lvl w:ilvl="6" w:tplc="0000010F">
      <w:start w:val="1"/>
      <w:numFmt w:val="bullet"/>
      <w:suff w:val="tab"/>
      <w:lvlText w:val="·"/>
      <w:lvlJc w:val="left"/>
      <w:pPr>
        <w:widowControl w:val="0"/>
        <w:ind w:hanging="360" w:left="2520"/>
      </w:pPr>
      <w:rPr>
        <w:rFonts w:ascii="Symbol" w:cs="Symbol" w:hAnsi="Symbol" w:eastAsia="Symbol"/>
      </w:rPr>
    </w:lvl>
    <w:lvl w:ilvl="7" w:tplc="00000110">
      <w:start w:val="1"/>
      <w:numFmt w:val="bullet"/>
      <w:suff w:val="tab"/>
      <w:lvlText w:val="·"/>
      <w:lvlJc w:val="left"/>
      <w:pPr>
        <w:widowControl w:val="0"/>
        <w:ind w:hanging="360" w:left="2880"/>
      </w:pPr>
      <w:rPr>
        <w:rFonts w:ascii="Symbol" w:cs="Symbol" w:hAnsi="Symbol" w:eastAsia="Symbol"/>
      </w:rPr>
    </w:lvl>
    <w:lvl w:ilvl="8" w:tplc="00000111">
      <w:start w:val="1"/>
      <w:numFmt w:val="bullet"/>
      <w:suff w:val="tab"/>
      <w:lvlText w:val="·"/>
      <w:lvlJc w:val="left"/>
      <w:pPr>
        <w:widowControl w:val="0"/>
        <w:ind w:hanging="360" w:left="3240"/>
      </w:pPr>
      <w:rPr>
        <w:rFonts w:ascii="Symbol" w:cs="Symbol" w:hAnsi="Symbol" w:eastAsia="Symbol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