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3C2993" Type="http://schemas.openxmlformats.org/officeDocument/2006/relationships/officeDocument" Target="/word/document.xml" /><Relationship Id="coreR2A3C2993" Type="http://schemas.openxmlformats.org/package/2006/relationships/metadata/core-properties" Target="/docProps/core.xml" /><Relationship Id="customR2A3C29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Poštovní doručovatel (kód: 37-017-H)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a finanční hotovosti po skončení doručování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a nabídka služeb pošty a jejich smluvních partnerů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nakládka balíkových zásilek, včetně dodržování zásad BOZP</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Svoz zásilek od hromadného podavatele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Vybírání poštovních schránek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Doručování poštovních zásilek všech druhů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poštovních poukázek, platebních dokladů a důchodů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Třídění, převzetí a zakládání listovních poštovních zásilek na doručovací pochůzku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Manipulace s penězi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Zprostředkování příjmu poštovních zásilek, plateb SIPO a peněžních poukázek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a finanční hotovosti po skončení doručování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nedoručené poštovní zásilky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nedoručené zásilky do dodávacích dokladů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Předat zásilky přijaté na pochůzce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Vyúčtovat finanční hotovost</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Poskytování informací a nabídka služeb pošty a jejich smluvních partnerů</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Orientovat se v produktech pošty a smluvních partnerů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Poskytnout klientům informace o produktech pošty a smluvních partnerů</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Nabídnout klientům službu či produkt podle jejich potřeb</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Prodej doplňkového zboží a cenin</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Nabídnout klientům produkty doplňkového sortimentu</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Realizovat prodej doplňkového zboží nebo ceniny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32"/>
        <w:framePr w:w="10710" w:h="248" w:hRule="exact" w:wrap="none" w:vAnchor="page" w:hAnchor="margin" w:x="28" w:y="9756"/>
        <w:rPr>
          <w:rStyle w:val="C23"/>
          <w:rtl w:val="0"/>
        </w:rPr>
      </w:pPr>
      <w:r>
        <w:rPr>
          <w:rStyle w:val="C23"/>
          <w:rtl w:val="0"/>
        </w:rPr>
        <w:t>Je třeba splnit obě kritéria.</w:t>
      </w:r>
    </w:p>
    <w:p>
      <w:pPr>
        <w:pStyle w:val="P23"/>
        <w:framePr w:w="10710" w:h="340" w:hRule="exact" w:wrap="none" w:vAnchor="page" w:hAnchor="margin" w:x="28" w:y="10192"/>
        <w:rPr>
          <w:rStyle w:val="C18"/>
          <w:rtl w:val="0"/>
        </w:rPr>
      </w:pPr>
      <w:r>
        <w:rPr>
          <w:rStyle w:val="C18"/>
          <w:rtl w:val="0"/>
        </w:rPr>
        <w:t>Zakládání a nakládka balíkových zásilek, včetně dodržování zásad BOZP</w:t>
      </w:r>
    </w:p>
    <w:p>
      <w:pPr>
        <w:pStyle w:val="P24"/>
        <w:framePr w:w="6713" w:h="376" w:hRule="exact" w:wrap="none" w:vAnchor="page" w:hAnchor="margin" w:x="45" w:y="10631"/>
        <w:rPr>
          <w:rStyle w:val="C3"/>
          <w:rtl w:val="0"/>
        </w:rPr>
      </w:pPr>
    </w:p>
    <w:p>
      <w:pPr>
        <w:pStyle w:val="P25"/>
        <w:framePr w:w="6661" w:h="249" w:hRule="exact" w:wrap="none" w:vAnchor="page" w:hAnchor="margin" w:x="71" w:y="10702"/>
        <w:rPr>
          <w:rStyle w:val="C19"/>
          <w:rtl w:val="0"/>
        </w:rPr>
      </w:pPr>
      <w:r>
        <w:rPr>
          <w:rStyle w:val="C19"/>
          <w:rtl w:val="0"/>
        </w:rPr>
        <w:t>Kritéria hodnocení</w:t>
      </w:r>
    </w:p>
    <w:p>
      <w:pPr>
        <w:pStyle w:val="P26"/>
        <w:framePr w:w="3918" w:h="376" w:hRule="exact" w:wrap="none" w:vAnchor="page" w:hAnchor="margin" w:x="6803" w:y="10631"/>
        <w:rPr>
          <w:rStyle w:val="C3"/>
          <w:rtl w:val="0"/>
        </w:rPr>
      </w:pPr>
    </w:p>
    <w:p>
      <w:pPr>
        <w:pStyle w:val="P27"/>
        <w:framePr w:w="3836" w:h="249" w:hRule="exact" w:wrap="none" w:vAnchor="page" w:hAnchor="margin" w:x="6859" w:y="10702"/>
        <w:rPr>
          <w:rStyle w:val="C20"/>
          <w:rtl w:val="0"/>
        </w:rPr>
      </w:pPr>
      <w:r>
        <w:rPr>
          <w:rStyle w:val="C20"/>
          <w:rtl w:val="0"/>
        </w:rPr>
        <w:t>Způsoby ověření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a) Převzít, roztřídit a zapsat balíkovou zásilku dle druhu do dodacích dokladů</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 a ústní ověření</w:t>
      </w:r>
    </w:p>
    <w:p>
      <w:pPr>
        <w:pStyle w:val="P16"/>
        <w:framePr w:w="6710" w:h="607" w:hRule="exact" w:wrap="none" w:vAnchor="page" w:hAnchor="margin" w:x="45" w:y="11383"/>
        <w:rPr>
          <w:rStyle w:val="C3"/>
          <w:rtl w:val="0"/>
        </w:rPr>
      </w:pPr>
    </w:p>
    <w:p>
      <w:pPr>
        <w:pStyle w:val="P17"/>
        <w:framePr w:w="6658" w:h="480" w:hRule="exact" w:wrap="none" w:vAnchor="page" w:hAnchor="margin" w:x="71" w:y="11439"/>
        <w:rPr>
          <w:rStyle w:val="C13"/>
          <w:rtl w:val="0"/>
        </w:rPr>
      </w:pPr>
      <w:r>
        <w:rPr>
          <w:rStyle w:val="C13"/>
          <w:rtl w:val="0"/>
        </w:rPr>
        <w:t>b) Popsat postup při nakládce balíkových zásilek a jejich uložení podle směru pochůzky</w:t>
      </w:r>
    </w:p>
    <w:p>
      <w:pPr>
        <w:pStyle w:val="P30"/>
        <w:framePr w:w="3921" w:h="607" w:hRule="exact" w:wrap="none" w:vAnchor="page" w:hAnchor="margin" w:x="6800" w:y="11383"/>
        <w:rPr>
          <w:rStyle w:val="C3"/>
          <w:rtl w:val="0"/>
        </w:rPr>
      </w:pPr>
    </w:p>
    <w:p>
      <w:pPr>
        <w:pStyle w:val="P31"/>
        <w:framePr w:w="3839" w:h="480" w:hRule="exact" w:wrap="none" w:vAnchor="page" w:hAnchor="margin" w:x="6856" w:y="11439"/>
        <w:rPr>
          <w:rStyle w:val="C22"/>
          <w:rtl w:val="0"/>
        </w:rPr>
      </w:pPr>
      <w:r>
        <w:rPr>
          <w:rStyle w:val="C22"/>
          <w:rtl w:val="0"/>
        </w:rPr>
        <w:t>Ústní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Dodržovat BOZP při všech činnostech</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Svoz zásilek od hromadného podavatele</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Převzít zásilky a podací doklady od hromadného podavatele</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 a 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Předat zásilky na stanoveném pracovišti</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 a ústní ověření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Vybírání poštovních schránek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při vybírání zásilek z poštovní schránky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kontroly technického stavu poštovní schránky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při předání zásilek na stanoveném pracovišti v provozovně České pošty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Doručování poštovních zásilek všech druhů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Doručit adresátovi obyčejnou listovní zásilku, doporučenou zásilku, balíkovou zásilku, zásilku na dobírku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Doručit poštovní zásilku náhradnímu příjemci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Vyplácení poštovních poukázek, platebních dokladů a důchodů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Vyplatit poštovní poukázku, důchod přesně dle technologických postupů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Ověřit a provést identifikaci, kontrolu klienta podle zákona č. 253/2008 Sb. v platném znění pozdějších právních předpisů</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Třídění, převzetí a zakládání listovních poštovních zásilek na doručovací pochůzku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Převzít, roztřídit a zapsat poštovní zásilku podle druhu do dodacích dokladů podle technologických postupů</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Založit poštovní zásilky na doručovací pochůzku</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32"/>
        <w:framePr w:w="10710" w:h="248" w:hRule="exact" w:wrap="none" w:vAnchor="page" w:hAnchor="margin" w:x="28" w:y="11485"/>
        <w:rPr>
          <w:rStyle w:val="C23"/>
          <w:rtl w:val="0"/>
        </w:rPr>
      </w:pPr>
      <w:r>
        <w:rPr>
          <w:rStyle w:val="C23"/>
          <w:rtl w:val="0"/>
        </w:rPr>
        <w:t>Je třeba splnit obě kritéria.</w:t>
      </w:r>
    </w:p>
    <w:p>
      <w:pPr>
        <w:pStyle w:val="P23"/>
        <w:framePr w:w="10710" w:h="340" w:hRule="exact" w:wrap="none" w:vAnchor="page" w:hAnchor="margin" w:x="28" w:y="11921"/>
        <w:rPr>
          <w:rStyle w:val="C18"/>
          <w:rtl w:val="0"/>
        </w:rPr>
      </w:pPr>
      <w:r>
        <w:rPr>
          <w:rStyle w:val="C18"/>
          <w:rtl w:val="0"/>
        </w:rPr>
        <w:t>Manipulace s penězi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376" w:hRule="exact" w:wrap="none" w:vAnchor="page" w:hAnchor="margin" w:x="45" w:y="12736"/>
        <w:rPr>
          <w:rStyle w:val="C3"/>
          <w:rtl w:val="0"/>
        </w:rPr>
      </w:pPr>
    </w:p>
    <w:p>
      <w:pPr>
        <w:pStyle w:val="P13"/>
        <w:framePr w:w="6658" w:h="249" w:hRule="exact" w:wrap="none" w:vAnchor="page" w:hAnchor="margin" w:x="71" w:y="12792"/>
        <w:rPr>
          <w:rStyle w:val="C11"/>
          <w:rtl w:val="0"/>
        </w:rPr>
      </w:pPr>
      <w:r>
        <w:rPr>
          <w:rStyle w:val="C11"/>
          <w:rtl w:val="0"/>
        </w:rPr>
        <w:t>a) Vyhotovit žádost o příděl finanční hotovosti</w:t>
      </w:r>
    </w:p>
    <w:p>
      <w:pPr>
        <w:pStyle w:val="P28"/>
        <w:framePr w:w="3921" w:h="376" w:hRule="exact" w:wrap="none" w:vAnchor="page" w:hAnchor="margin" w:x="6800" w:y="12736"/>
        <w:rPr>
          <w:rStyle w:val="C3"/>
          <w:rtl w:val="0"/>
        </w:rPr>
      </w:pPr>
    </w:p>
    <w:p>
      <w:pPr>
        <w:pStyle w:val="P29"/>
        <w:framePr w:w="3839" w:h="249" w:hRule="exact" w:wrap="none" w:vAnchor="page" w:hAnchor="margin" w:x="6856" w:y="12792"/>
        <w:rPr>
          <w:rStyle w:val="C21"/>
          <w:rtl w:val="0"/>
        </w:rPr>
      </w:pPr>
      <w:r>
        <w:rPr>
          <w:rStyle w:val="C21"/>
          <w:rtl w:val="0"/>
        </w:rPr>
        <w:t>Praktické předvedení</w:t>
      </w:r>
    </w:p>
    <w:p>
      <w:pPr>
        <w:pStyle w:val="P16"/>
        <w:framePr w:w="6710" w:h="376" w:hRule="exact" w:wrap="none" w:vAnchor="page" w:hAnchor="margin" w:x="45" w:y="13113"/>
        <w:rPr>
          <w:rStyle w:val="C3"/>
          <w:rtl w:val="0"/>
        </w:rPr>
      </w:pPr>
    </w:p>
    <w:p>
      <w:pPr>
        <w:pStyle w:val="P17"/>
        <w:framePr w:w="6658" w:h="249" w:hRule="exact" w:wrap="none" w:vAnchor="page" w:hAnchor="margin" w:x="71" w:y="13169"/>
        <w:rPr>
          <w:rStyle w:val="C13"/>
          <w:rtl w:val="0"/>
        </w:rPr>
      </w:pPr>
      <w:r>
        <w:rPr>
          <w:rStyle w:val="C13"/>
          <w:rtl w:val="0"/>
        </w:rPr>
        <w:t>b) Převzít a stvrdit finanční hotovost</w:t>
      </w:r>
    </w:p>
    <w:p>
      <w:pPr>
        <w:pStyle w:val="P30"/>
        <w:framePr w:w="3921" w:h="376" w:hRule="exact" w:wrap="none" w:vAnchor="page" w:hAnchor="margin" w:x="6800" w:y="13113"/>
        <w:rPr>
          <w:rStyle w:val="C3"/>
          <w:rtl w:val="0"/>
        </w:rPr>
      </w:pPr>
    </w:p>
    <w:p>
      <w:pPr>
        <w:pStyle w:val="P31"/>
        <w:framePr w:w="3839" w:h="249"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489"/>
        <w:rPr>
          <w:rStyle w:val="C3"/>
          <w:rtl w:val="0"/>
        </w:rPr>
      </w:pPr>
    </w:p>
    <w:p>
      <w:pPr>
        <w:pStyle w:val="P13"/>
        <w:framePr w:w="6658" w:h="249" w:hRule="exact" w:wrap="none" w:vAnchor="page" w:hAnchor="margin" w:x="71" w:y="13545"/>
        <w:rPr>
          <w:rStyle w:val="C11"/>
          <w:rtl w:val="0"/>
        </w:rPr>
      </w:pPr>
      <w:r>
        <w:rPr>
          <w:rStyle w:val="C11"/>
          <w:rtl w:val="0"/>
        </w:rPr>
        <w:t>c) Vyúčtovat a odevzdat vrácenou hotovost na stanoveném pracovišti</w:t>
      </w:r>
    </w:p>
    <w:p>
      <w:pPr>
        <w:pStyle w:val="P28"/>
        <w:framePr w:w="3921" w:h="376" w:hRule="exact" w:wrap="none" w:vAnchor="page" w:hAnchor="margin" w:x="6800" w:y="13489"/>
        <w:rPr>
          <w:rStyle w:val="C3"/>
          <w:rtl w:val="0"/>
        </w:rPr>
      </w:pPr>
    </w:p>
    <w:p>
      <w:pPr>
        <w:pStyle w:val="P29"/>
        <w:framePr w:w="3839" w:h="249" w:hRule="exact" w:wrap="none" w:vAnchor="page" w:hAnchor="margin" w:x="6856" w:y="13545"/>
        <w:rPr>
          <w:rStyle w:val="C21"/>
          <w:rtl w:val="0"/>
        </w:rPr>
      </w:pPr>
      <w:r>
        <w:rPr>
          <w:rStyle w:val="C21"/>
          <w:rtl w:val="0"/>
        </w:rPr>
        <w:t>Praktické předvedení a ústní ověření</w:t>
      </w:r>
    </w:p>
    <w:p>
      <w:pPr>
        <w:pStyle w:val="P16"/>
        <w:framePr w:w="6710" w:h="607" w:hRule="exact" w:wrap="none" w:vAnchor="page" w:hAnchor="margin" w:x="45" w:y="13865"/>
        <w:rPr>
          <w:rStyle w:val="C3"/>
          <w:rtl w:val="0"/>
        </w:rPr>
      </w:pPr>
    </w:p>
    <w:p>
      <w:pPr>
        <w:pStyle w:val="P17"/>
        <w:framePr w:w="6658" w:h="480" w:hRule="exact" w:wrap="none" w:vAnchor="page" w:hAnchor="margin" w:x="71" w:y="13921"/>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865"/>
        <w:rPr>
          <w:rStyle w:val="C3"/>
          <w:rtl w:val="0"/>
        </w:rPr>
      </w:pPr>
    </w:p>
    <w:p>
      <w:pPr>
        <w:pStyle w:val="P31"/>
        <w:framePr w:w="3839" w:h="480" w:hRule="exact" w:wrap="none" w:vAnchor="page" w:hAnchor="margin" w:x="6856" w:y="13921"/>
        <w:rPr>
          <w:rStyle w:val="C22"/>
          <w:rtl w:val="0"/>
        </w:rPr>
      </w:pPr>
      <w:r>
        <w:rPr>
          <w:rStyle w:val="C22"/>
          <w:rtl w:val="0"/>
        </w:rPr>
        <w:t>Praktické předvedení a ústní ověření</w:t>
      </w:r>
    </w:p>
    <w:p>
      <w:pPr>
        <w:pStyle w:val="P32"/>
        <w:framePr w:w="10710" w:h="248" w:hRule="exact" w:wrap="none" w:vAnchor="page" w:hAnchor="margin" w:x="28" w:y="14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Zprostředkování příjmu poštovních zásilek, plateb SIPO a peněžních poukázek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poštovní zásilku, platbu SIPO, peněžní poukázku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dodržení zasílacích podmínek u přijímaných zásilek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Vyhotovit zatímní podací stvrzenku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prokáže svou totožnost předložením platného osobního dokladu a předloží dokument o nejvyšším dosaženém vzdělání.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doručení minimálně dvaceti fiktivních poštovních zásilek, peněžních poukázek, výplatních dokladů, důchodu a platebního dokladu SIPO.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410"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předepsané Českou poštou, s. p. pro dodávací službu – listovní doručovací karta (doručovací karta), úhrnný dodací lístek, upozornění na náhradní dodání, výzvy</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poštovních poukázek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Doručovací karta důchodů používaná Českou poštou,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poštovního doručovatele (pracovní stůl, policová třídnice, PC se specializovaným SW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poštovní poukázky, doklad SIPO, výplatní doklad důchodu používaný Českou poštou, s. p. nebo jejich fotokopie</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103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Poštovní doručovatel, 29.4.2026 1:35:00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