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B41C2" Type="http://schemas.openxmlformats.org/officeDocument/2006/relationships/officeDocument" Target="/word/document.xml" /><Relationship Id="coreR492B41C2" Type="http://schemas.openxmlformats.org/package/2006/relationships/metadata/core-properties" Target="/docProps/core.xml" /><Relationship Id="customR492B41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musejí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c) kompetence Vybírání poštovních schvránek se použije figurant. Figurantem může být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29.10.2026 3:19:04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