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50C39" Type="http://schemas.openxmlformats.org/officeDocument/2006/relationships/officeDocument" Target="/word/document.xml" /><Relationship Id="coreR4AC50C39" Type="http://schemas.openxmlformats.org/package/2006/relationships/metadata/core-properties" Target="/docProps/core.xml" /><Relationship Id="customR4AC50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Obchodování na přepážce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Přijímání a vydávání listovních a balíkových zásilek klientům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Příjem reklamací souvisejících s provozem a službami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10.06.2017</w:t>
      </w:r>
    </w:p>
    <w:p>
      <w:pPr>
        <w:pStyle w:val="P21"/>
        <w:framePr w:w="7654" w:h="331" w:hRule="exact" w:wrap="none" w:vAnchor="page" w:hAnchor="margin" w:x="28" w:y="15940"/>
        <w:rPr>
          <w:rStyle w:val="C16"/>
          <w:rtl w:val="0"/>
        </w:rPr>
      </w:pPr>
      <w:r>
        <w:rPr>
          <w:rStyle w:val="C16"/>
          <w:rtl w:val="0"/>
        </w:rPr>
        <w:t>Pracovník poštovní přepážky, 13.6.2026 11:16:42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nebo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Obchodování na přepážce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se v nabídce služeb pošty a smluvních partnerů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Nabídnout klientům produkty a služby podle jejich potřeb</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Přijímání a vydávání listovních a balíkových zásilek klientům</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Přijmout listovní a balíkovou zásilku od klientů</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Stanovit cenu za službu</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Vydat listovní a balíkovou zásilku</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Zapsat přijaté a vydané zásilky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Vyhotovit a odevzdat přehled přijatých a vydaných zásilek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Odevzdat přijaté poštovní zásilky</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Vyúčtovat a zpracovat nevydané zásilky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Vyúčtovat finanční hotovost</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e) Odvést finanční hotovost do pokladny</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Dodržovat BOZP při všech činnostech</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13.6.2026 11:16:42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Příjem reklamací souvisejících s provozem a službami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Charakterizovat jednotlivé druhy reklamací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Přijmout reklamaci a vyplnit reklamační list</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Charakterizovat postupy při reklamaci poškození nebo úbytku obsahu zásilky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Sepsat zápis o poškození zásilky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13.6.2026 11:16:42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13.6.2026 11:16:42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používané v podací a dodávací službě v rámci České pošty, s. p. – podací arch, podací lístek, úhrnný dodací lístek, výzvy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Zápis pro vnitrostátní zásilky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20 až 30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přepážky, 13.6.2026 11:16:42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13.6.2026 11:16:42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