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537E35" Type="http://schemas.openxmlformats.org/officeDocument/2006/relationships/officeDocument" Target="/word/document.xml" /><Relationship Id="coreRC537E35" Type="http://schemas.openxmlformats.org/package/2006/relationships/metadata/core-properties" Target="/docProps/core.xml" /><Relationship Id="customRC537E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(kód: 37-019-H)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Obchodování na přepážce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Uzavření pracoviště (vyúčtování poštovních zásilek, finančních hotovostí)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podmínkách, včetně znalosti BOZP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sázkové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Vyplácení důchodů na přepážce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přepážky, 27.10.2026 1:31:07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https://nsp.cz/jednotka-prace/pracovnik-postovni-prepaz#zdravotni-zpusobilost).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seznámený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dvaceti fiktivních poštovních zásilek a důchodů, včetně zásilek s nepravidelnostmi nebo jejich fotokopií. Autorizovaná osoba pro ověření kritéria b) u kompetence "Obchodování na přepážce", pro ověření kritérií kompetence "Prodej doplňkového zboží a cenin", pro ověření kritérií b) a c) u kompetence "Manipulace s penězi" a pro ověření kriterií u kompetence "Vyplácení důchodů na přepážce použije figuranta. Figurant může být i člen zkušební komise.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přepážky, 27.10.2026 1:31:07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přepážky, 27.10.2026 1:31:07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