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5D9E28" Type="http://schemas.openxmlformats.org/officeDocument/2006/relationships/officeDocument" Target="/word/document.xml" /><Relationship Id="coreR685D9E28" Type="http://schemas.openxmlformats.org/package/2006/relationships/metadata/core-properties" Target="/docProps/core.xml" /><Relationship Id="customR685D9E2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poštovní přepravy I (kód: 37-021-H)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 přepravy 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Nakládání, vykládání, tvorba a výměna uzávěrů a nákladních předmětů dle dokladů a elektronických záznamů SW evidence v přepravních uzlech a vyměňovacích poštách, BOZP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třídění listovních a balíkových zásilek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Zpracování zásilek a dokladů při nepravidelnostech v přepravě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Obsluhování mechanizační techniky při třídění zásilek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poštovní přepravy I,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https://www.nsp.cz/jednotka-prace/pracovnik-postovni-prepra-1514#zdravotni-zpusobilost).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dále prokazatelně seznámen s legislativními a provozně obchodními povinnostmi a odpovědností v souvislosti s jeho pohybem v prostorách poskytovatele poštovních služeb (poštovní tajemství, obchodní tajemství, odpovědnost za svěřené prostředky a zásilky apod.).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celkem 20 fiktivních poštovních zásilek nebo jejich fotokopií a 5 fiktivních balíkových zásilek, reprezentujících všechny kategorie a technologické úrovně.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kompetence Ruční třídění listovních a balíkových zásilek bude pro praktické ověření dovednosti uchazeč v průběhu zkoušky tvořit z pomůcek, které již jsou zahrnuty v seznamu materiálně-technického zabezpečení (tzn.: poštovní zásilky a jejich fotokopie, poštovní pytel, plastové plomby, motouz, pytlovák, vlaječky a svazovky) 1 svazek listovních zásilek, 1 listovní uzávěr, 1 uzávěr II. technologické úrovně a 1 uzávěr I. technologické úrovně včetně správného přiřazení zásilek do jednotlivých uzávěrů, použití příslušného označení svazku a uzávěrů a způsobu jejich uzávěry. Při ústním ověření kritéria Přiřadit město k příslušnému sběrnému přepravnímu uzlu je uchazeči předloženo 10 náhodně vybraných okresních měst bez uvedení údaje PSČ.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úkonů, k dodržování poštovních předpisů. 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89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poštovní přepravy I,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logistických služeb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poštovní přepravy I, 11.9.2026 18:40:33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