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3AF086" Type="http://schemas.openxmlformats.org/officeDocument/2006/relationships/officeDocument" Target="/word/document.xml" /><Relationship Id="coreR283AF086" Type="http://schemas.openxmlformats.org/package/2006/relationships/metadata/core-properties" Target="/docProps/core.xml" /><Relationship Id="customR283AF0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skleněné bižuterie, 29.10.2026 2:35:54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skleněné bižuterie, 29.10.2026 2:35:54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skleněné bižuterie, 29.10.2026 2:35:54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skleněné bižuterie, 29.10.2026 2:35:54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Výrobce/výrobkyně skleněné bižuterie a střední vzdělání s maturitní zkouškou a alespoň 5 let odborné praxe v oblasti bižuterní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671"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skleněné bižuterie, 29.10.2026 2:35:54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skleněné bižuterie, 29.10.2026 2:35:54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Výrobce/výrobkyně skleněné bižuterie, 29.10.2026 2:35:54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0E6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4354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9587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