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DED154" Type="http://schemas.openxmlformats.org/officeDocument/2006/relationships/officeDocument" Target="/word/document.xml" /><Relationship Id="coreR48DED154" Type="http://schemas.openxmlformats.org/package/2006/relationships/metadata/core-properties" Target="/docProps/core.xml" /><Relationship Id="customR48DED1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Řezník-uzenář / řeznice-uzenářka pro výrobu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obalů pro výrobu masných výrobků a masných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masných výrobků a masných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masných výrobků a masných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masných polotovarů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Členění masných výrobků a masných polotovarů na druhy a skupiny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fermentace a sušení trvanlivých masných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Označování a skladování masných výrobků a masných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Škvaření živočišných tuků a výroba škvarků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Tavení živočišných tuků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strojního a technologického vybavení při výrobě masných výrobků a masných polotovarů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30.08.2023</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30.7.2026 7:45:53</w:t>
      </w:r>
    </w:p>
    <w:p>
      <w:pPr>
        <w:pStyle w:val="P22"/>
        <w:framePr w:w="2790" w:h="331" w:hRule="exact" w:wrap="none" w:vAnchor="page" w:hAnchor="margin" w:x="7911" w:y="15861"/>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6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1 uzeného masného výrobku a 1 vařeného masného výrobku (případně drůbežího masného výrobku), množství (počet) výrobků určí zkoušející s ohledem na organizaci výroby. Všechna kritéria jsou vztažena k přípravě díla, plnění obalů a tepelnému opracování konkrétních zadaných výrobků podle receptury.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30.7.2026 7:45:53</w:t>
      </w:r>
    </w:p>
    <w:p>
      <w:pPr>
        <w:pStyle w:val="P22"/>
        <w:framePr w:w="2790" w:h="331" w:hRule="exact" w:wrap="none" w:vAnchor="page" w:hAnchor="margin" w:x="7911" w:y="15861"/>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30.7.2026 7:45:53</w:t>
      </w:r>
    </w:p>
    <w:p>
      <w:pPr>
        <w:pStyle w:val="P22"/>
        <w:framePr w:w="2790" w:h="331" w:hRule="exact" w:wrap="none" w:vAnchor="page" w:hAnchor="margin" w:x="7911" w:y="15861"/>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