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14C275" Type="http://schemas.openxmlformats.org/officeDocument/2006/relationships/officeDocument" Target="/word/document.xml" /><Relationship Id="coreRD14C275" Type="http://schemas.openxmlformats.org/package/2006/relationships/metadata/core-properties" Target="/docProps/core.xml" /><Relationship Id="customRD14C2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Řezník-uzenář / řeznice-uzenářka pro výrobu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obalů pro výrobu masných výrobků a masných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masných výrobků a masných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masných výrobků a masných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masných polotovarů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Členění masných výrobků a masných polotovarů na druhy a skupiny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fermentace a sušení trvanlivých masných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Označování a skladování masných výrobků a masných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Škvaření živočišných tuků a výroba škvarků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Tavení živočišných tuků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strojního a technologického vybavení při výrobě masných výrobků a masných polotovarů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30.08.2023</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28.10.2026 21:16:36</w:t>
      </w:r>
    </w:p>
    <w:p>
      <w:pPr>
        <w:pStyle w:val="P22"/>
        <w:framePr w:w="2790" w:h="331" w:hRule="exact" w:wrap="none" w:vAnchor="page" w:hAnchor="margin" w:x="7911" w:y="15861"/>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1 uzeného masného výrobku a 1 vařeného masného výrobku (případně drůbežího masného výrobku), množství (počet) výrobků určí zkoušející s ohledem na organizaci výroby. Všechna kritéria jsou vztažena k přípravě díla, plnění obalů a tepelnému opracování konkrétních zadaných výrobků podle receptury.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28.10.2026 21:16:36</w:t>
      </w:r>
    </w:p>
    <w:p>
      <w:pPr>
        <w:pStyle w:val="P22"/>
        <w:framePr w:w="2790" w:h="331" w:hRule="exact" w:wrap="none" w:vAnchor="page" w:hAnchor="margin" w:x="7911" w:y="15861"/>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28.10.2026 21:16:36</w:t>
      </w:r>
    </w:p>
    <w:p>
      <w:pPr>
        <w:pStyle w:val="P22"/>
        <w:framePr w:w="2790" w:h="331" w:hRule="exact" w:wrap="none" w:vAnchor="page" w:hAnchor="margin" w:x="7911" w:y="15861"/>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