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54232C" Type="http://schemas.openxmlformats.org/officeDocument/2006/relationships/officeDocument" Target="/word/document.xml" /><Relationship Id="coreR7954232C" Type="http://schemas.openxmlformats.org/package/2006/relationships/metadata/core-properties" Target="/docProps/core.xml" /><Relationship Id="customR795423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analytik (kód: 28-034-M)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platné legislativě vztahující se k prováděným zkouškám v chemii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Aplikování dokumentace standardních postupů na konkrétní zkoušky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metod a postupů při odběru vzorků a fyzikálně chemických zkouškách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a koordinace systému řízení jakosti v chemické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Vyhodnocování získaných výsledků fyzikálně chemických zkoušek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Validování metod a postupů fyzikálně chemických zkoušek a odběrů vzorků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Vypracovávání revizních zpráv, protokolů a záznamů o revizích v chemické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27.08.2012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analytik, 11.9.2026 19:53:30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http://katalog.nsp.cz/karta_p.aspx?id_jp=30976&amp;kod_sm1=34).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některých kritérií, zejména spojených s faktickým zacházením s chemickými látkami a pohybem v chemickém provozu je sledováno dodržování předpisů BOZP a PO.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realizaci zkoušky profesní kvalifikace je preferováno ověřování znalostí a dovedností v rámci řešení zpracování komplexního úkolu.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Zejména se jedná o: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prokázání schopnosti práce s chemickou legislativou a dalšími normami,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technickou dokumentací,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analýzu, zpracování a evidenci příslušné dokumentace,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přípravu, zpracování a vyhodnocování zadaných chemicko-technologických analýz,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realizaci a validaci jednotlivých metod a postupů fyzikálně-chemických zkoušek.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ke kvalitě zpracování zadaného úkolu, dodržení jednotlivých postupů a kvalitě výstupu.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analytik, 11.9.2026 19:53:30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chemii, ustavená a licencovaná pro tuto činnost HK ČR a SP ČR.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analytik, 11.9.2026 19:53:30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