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424F13" Type="http://schemas.openxmlformats.org/officeDocument/2006/relationships/officeDocument" Target="/word/document.xml" /><Relationship Id="coreR71424F13" Type="http://schemas.openxmlformats.org/package/2006/relationships/metadata/core-properties" Target="/docProps/core.xml" /><Relationship Id="customR71424F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plánovač (kód: 28-035-M)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Evidování technických a ekonomických dat a ukazatelů průběhu a výsledků činnosti provozu v chemické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spotřebě práce a času, o plnění výkonových norem apod. v chemické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podkladů pro plánování, rozhodování a řízení chemické výroby, provádění výpočtů podle zadání a parametrů výroby včetně vyhodnocování výsledků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nákladovosti jednotlivých technologií, výrobních postupů a činností v chemické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spotřeby práce, vypracovávání časových studií, jejich vyhodnocování a stanovování spotřeby času v chemické výrobě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Tvorba podkladů pro úkolovou mzdu a zpracovávání podkladů pro cenové kalkulace v chemické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Tvorba sborníků a systému norem a normativů spotřeby práce, norem početních stavů a norem obsluh v chemické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Rozbory plnění výkonových norem v chemické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Sledování a vyhodnocování ekonomických ztrát z nekvality v chemické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Navrhování racionalizačních opatření a zpracovávání projektů organizace práce v chemické výrobě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Vypracovávání harmonogramů dodávek surovin aj. subdodávek a logistických činností pro chemickou výrobu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plánovač, 29.10.2026 2:22:44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bude třeba zadávat zejména úkoly a příklady prověřující širší oblast požadovaných znalostí a dovedností.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jde o zpracování komplexních případových studií. Při hodnocení sleduje zkoušející propojení teoretických znalostí a jejich praktické využití v rámci studie.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Testování je třeba zaměřit na: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teoretické znalosti v oblasti ekonomiky a technologie chemické výroby,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analýzu, tvorbu a evidenci dokumentace,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definici a výpočet ekonomických a logistických charakteristik chemické výroby,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dokumentací, telekomunikační a zobrazovací technikou.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plánovač, 29.10.2026 2:22:44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chemii,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plánovač, 29.10.2026 2:22:44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