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FC366" Type="http://schemas.openxmlformats.org/officeDocument/2006/relationships/officeDocument" Target="/word/document.xml" /><Relationship Id="coreR23DFC366" Type="http://schemas.openxmlformats.org/package/2006/relationships/metadata/core-properties" Target="/docProps/core.xml" /><Relationship Id="customR23DFC3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čerpací a přečerpávací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Strojník pro obsluhu čerpací a přečerpávací stanice, 29.10.2026 3:08:53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29.10.2026 3:08:53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29.10.2026 3:08:53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pro obsluhu čerpací a přečerpávací stanice, 29.10.2026 3:08:53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https://www.nsp.cz/jednotka-prace/strojnik-pro-obsluhu-cerp#zdravotni-zpusobilost).</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 pro obsluhu čerpací a přečerpávací stanice, 29.10.2026 3:08:53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 pro obsluhu čerpací a přečerpávací stanice a střední vzdělání s maturitní zkouškou a alespoň 5 let odborné praxe v oblasti vodárenství, absolvování základního kurzu první pomoci.</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 pro obsluhu čerpací a přečerpávací stanice, 29.10.2026 3:08:53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pro obsluhu čerpací a přečerpávací stanice, 29.10.2026 3:08:53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pro obsluhu čerpací a přečerpávací stanice, 29.10.2026 3:08:53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914F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01F4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