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A869B3" Type="http://schemas.openxmlformats.org/officeDocument/2006/relationships/officeDocument" Target="/word/document.xml" /><Relationship Id="coreR7BA869B3" Type="http://schemas.openxmlformats.org/package/2006/relationships/metadata/core-properties" Target="/docProps/core.xml" /><Relationship Id="customR7BA869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hovězího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a vykosťování telecího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Dělení a vykosťování skopového, kozího, koňského masa a zvěřiny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surovinu v závislosti na druhu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jednotlivých druhů vykostěného masa pro výsek a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Popsání průběhu zracích procesů v mase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a konzervace čerstvého masa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bourárny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Bourání masa, 13.9.2026 17:59:50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3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opracovanými těly jatečných zvířat a čerstvým masem.</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Bourání masa, 13.9.2026 17:59:50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Bourání masa, 13.9.2026 17:59:50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