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0149EC" Type="http://schemas.openxmlformats.org/officeDocument/2006/relationships/officeDocument" Target="/word/document.xml" /><Relationship Id="coreR4D0149EC" Type="http://schemas.openxmlformats.org/package/2006/relationships/metadata/core-properties" Target="/docProps/core.xml" /><Relationship Id="customR4D0149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15.08.2012 do: 05.11.2018</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Prokázat znalost nejběžnějších textilních surovin a materiálů rostlinného původu, živočišného původu a syntetických (bavlna, len, vlna, hedvábí, syntetické materiály PAD, PES)</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Písemný test</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Písemný test</w:t>
      </w:r>
    </w:p>
    <w:p>
      <w:pPr>
        <w:pStyle w:val="P12"/>
        <w:framePr w:w="6710" w:h="1504" w:hRule="exact" w:wrap="none" w:vAnchor="page" w:hAnchor="margin" w:x="45" w:y="7501"/>
        <w:rPr>
          <w:rStyle w:val="C3"/>
          <w:rtl w:val="0"/>
        </w:rPr>
      </w:pPr>
    </w:p>
    <w:p>
      <w:pPr>
        <w:pStyle w:val="P13"/>
        <w:framePr w:w="6658" w:h="1377" w:hRule="exact" w:wrap="none" w:vAnchor="page" w:hAnchor="margin" w:x="71" w:y="7557"/>
        <w:rPr>
          <w:rStyle w:val="C11"/>
          <w:rtl w:val="0"/>
        </w:rPr>
      </w:pPr>
      <w:r>
        <w:rPr>
          <w:rStyle w:val="C11"/>
          <w:rtl w:val="0"/>
        </w:rPr>
        <w:t>g)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501"/>
        <w:rPr>
          <w:rStyle w:val="C3"/>
          <w:rtl w:val="0"/>
        </w:rPr>
      </w:pPr>
    </w:p>
    <w:p>
      <w:pPr>
        <w:pStyle w:val="P29"/>
        <w:framePr w:w="3839" w:h="1377" w:hRule="exact" w:wrap="none" w:vAnchor="page" w:hAnchor="margin" w:x="6856" w:y="7557"/>
        <w:rPr>
          <w:rStyle w:val="C21"/>
          <w:rtl w:val="0"/>
        </w:rPr>
      </w:pPr>
      <w:r>
        <w:rPr>
          <w:rStyle w:val="C21"/>
          <w:rtl w:val="0"/>
        </w:rPr>
        <w:t>Písemný test</w:t>
      </w:r>
    </w:p>
    <w:p>
      <w:pPr>
        <w:pStyle w:val="P16"/>
        <w:framePr w:w="6710" w:h="1280" w:hRule="exact" w:wrap="none" w:vAnchor="page" w:hAnchor="margin" w:x="45" w:y="9005"/>
        <w:rPr>
          <w:rStyle w:val="C3"/>
          <w:rtl w:val="0"/>
        </w:rPr>
      </w:pPr>
    </w:p>
    <w:p>
      <w:pPr>
        <w:pStyle w:val="P17"/>
        <w:framePr w:w="6658" w:h="1153" w:hRule="exact" w:wrap="none" w:vAnchor="page" w:hAnchor="margin" w:x="71" w:y="9061"/>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30"/>
        <w:framePr w:w="3921" w:h="1280" w:hRule="exact" w:wrap="none" w:vAnchor="page" w:hAnchor="margin" w:x="6800" w:y="9005"/>
        <w:rPr>
          <w:rStyle w:val="C3"/>
          <w:rtl w:val="0"/>
        </w:rPr>
      </w:pPr>
    </w:p>
    <w:p>
      <w:pPr>
        <w:pStyle w:val="P31"/>
        <w:framePr w:w="3839" w:h="1153" w:hRule="exact" w:wrap="none" w:vAnchor="page" w:hAnchor="margin" w:x="6856" w:y="9061"/>
        <w:rPr>
          <w:rStyle w:val="C22"/>
          <w:rtl w:val="0"/>
        </w:rPr>
      </w:pPr>
      <w:r>
        <w:rPr>
          <w:rStyle w:val="C22"/>
          <w:rtl w:val="0"/>
        </w:rPr>
        <w:t>Písemný test</w:t>
      </w:r>
    </w:p>
    <w:p>
      <w:pPr>
        <w:pStyle w:val="P12"/>
        <w:framePr w:w="6710" w:h="1280" w:hRule="exact" w:wrap="none" w:vAnchor="page" w:hAnchor="margin" w:x="45" w:y="10285"/>
        <w:rPr>
          <w:rStyle w:val="C3"/>
          <w:rtl w:val="0"/>
        </w:rPr>
      </w:pPr>
    </w:p>
    <w:p>
      <w:pPr>
        <w:pStyle w:val="P13"/>
        <w:framePr w:w="6658" w:h="1153" w:hRule="exact" w:wrap="none" w:vAnchor="page" w:hAnchor="margin" w:x="71" w:y="10341"/>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28"/>
        <w:framePr w:w="3921" w:h="1280" w:hRule="exact" w:wrap="none" w:vAnchor="page" w:hAnchor="margin" w:x="6800" w:y="10285"/>
        <w:rPr>
          <w:rStyle w:val="C3"/>
          <w:rtl w:val="0"/>
        </w:rPr>
      </w:pPr>
    </w:p>
    <w:p>
      <w:pPr>
        <w:pStyle w:val="P29"/>
        <w:framePr w:w="3839" w:h="1153" w:hRule="exact" w:wrap="none" w:vAnchor="page" w:hAnchor="margin" w:x="6856" w:y="10341"/>
        <w:rPr>
          <w:rStyle w:val="C21"/>
          <w:rtl w:val="0"/>
        </w:rPr>
      </w:pPr>
      <w:r>
        <w:rPr>
          <w:rStyle w:val="C21"/>
          <w:rtl w:val="0"/>
        </w:rPr>
        <w:t>Písemný test</w:t>
      </w:r>
    </w:p>
    <w:p>
      <w:pPr>
        <w:pStyle w:val="P16"/>
        <w:framePr w:w="6710" w:h="376" w:hRule="exact" w:wrap="none" w:vAnchor="page" w:hAnchor="margin" w:x="45" w:y="11564"/>
        <w:rPr>
          <w:rStyle w:val="C3"/>
          <w:rtl w:val="0"/>
        </w:rPr>
      </w:pPr>
    </w:p>
    <w:p>
      <w:pPr>
        <w:pStyle w:val="P17"/>
        <w:framePr w:w="6658" w:h="249" w:hRule="exact" w:wrap="none" w:vAnchor="page" w:hAnchor="margin" w:x="71" w:y="11620"/>
        <w:rPr>
          <w:rStyle w:val="C13"/>
          <w:rtl w:val="0"/>
        </w:rPr>
      </w:pPr>
      <w:r>
        <w:rPr>
          <w:rStyle w:val="C13"/>
          <w:rtl w:val="0"/>
        </w:rPr>
        <w:t>j) Prokázat podrobnou znalost technologie na svěřeném úseku</w:t>
      </w:r>
    </w:p>
    <w:p>
      <w:pPr>
        <w:pStyle w:val="P30"/>
        <w:framePr w:w="3921" w:h="376" w:hRule="exact" w:wrap="none" w:vAnchor="page" w:hAnchor="margin" w:x="6800" w:y="11564"/>
        <w:rPr>
          <w:rStyle w:val="C3"/>
          <w:rtl w:val="0"/>
        </w:rPr>
      </w:pPr>
    </w:p>
    <w:p>
      <w:pPr>
        <w:pStyle w:val="P31"/>
        <w:framePr w:w="3839" w:h="249" w:hRule="exact" w:wrap="none" w:vAnchor="page" w:hAnchor="margin" w:x="6856" w:y="11620"/>
        <w:rPr>
          <w:rStyle w:val="C22"/>
          <w:rtl w:val="0"/>
        </w:rPr>
      </w:pPr>
      <w:r>
        <w:rPr>
          <w:rStyle w:val="C22"/>
          <w:rtl w:val="0"/>
        </w:rPr>
        <w:t>Písemný test</w:t>
      </w:r>
    </w:p>
    <w:p>
      <w:pPr>
        <w:pStyle w:val="P12"/>
        <w:framePr w:w="6710" w:h="376" w:hRule="exact" w:wrap="none" w:vAnchor="page" w:hAnchor="margin" w:x="45" w:y="11940"/>
        <w:rPr>
          <w:rStyle w:val="C3"/>
          <w:rtl w:val="0"/>
        </w:rPr>
      </w:pPr>
    </w:p>
    <w:p>
      <w:pPr>
        <w:pStyle w:val="P13"/>
        <w:framePr w:w="6658" w:h="249" w:hRule="exact" w:wrap="none" w:vAnchor="page" w:hAnchor="margin" w:x="71" w:y="11996"/>
        <w:rPr>
          <w:rStyle w:val="C11"/>
          <w:rtl w:val="0"/>
        </w:rPr>
      </w:pPr>
      <w:r>
        <w:rPr>
          <w:rStyle w:val="C11"/>
          <w:rtl w:val="0"/>
        </w:rPr>
        <w:t>k) Prokázat znalosti chemické a mechanické technologie barvení</w:t>
      </w:r>
    </w:p>
    <w:p>
      <w:pPr>
        <w:pStyle w:val="P28"/>
        <w:framePr w:w="3921" w:h="376" w:hRule="exact" w:wrap="none" w:vAnchor="page" w:hAnchor="margin" w:x="6800" w:y="11940"/>
        <w:rPr>
          <w:rStyle w:val="C3"/>
          <w:rtl w:val="0"/>
        </w:rPr>
      </w:pPr>
    </w:p>
    <w:p>
      <w:pPr>
        <w:pStyle w:val="P29"/>
        <w:framePr w:w="3839" w:h="249" w:hRule="exact" w:wrap="none" w:vAnchor="page" w:hAnchor="margin" w:x="6856" w:y="11996"/>
        <w:rPr>
          <w:rStyle w:val="C21"/>
          <w:rtl w:val="0"/>
        </w:rPr>
      </w:pPr>
      <w:r>
        <w:rPr>
          <w:rStyle w:val="C21"/>
          <w:rtl w:val="0"/>
        </w:rPr>
        <w:t>Písemný test</w:t>
      </w:r>
    </w:p>
    <w:p>
      <w:pPr>
        <w:pStyle w:val="P16"/>
        <w:framePr w:w="6710" w:h="376" w:hRule="exact" w:wrap="none" w:vAnchor="page" w:hAnchor="margin" w:x="45" w:y="12317"/>
        <w:rPr>
          <w:rStyle w:val="C3"/>
          <w:rtl w:val="0"/>
        </w:rPr>
      </w:pPr>
    </w:p>
    <w:p>
      <w:pPr>
        <w:pStyle w:val="P17"/>
        <w:framePr w:w="6658" w:h="249" w:hRule="exact" w:wrap="none" w:vAnchor="page" w:hAnchor="margin" w:x="71" w:y="12373"/>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2317"/>
        <w:rPr>
          <w:rStyle w:val="C3"/>
          <w:rtl w:val="0"/>
        </w:rPr>
      </w:pPr>
    </w:p>
    <w:p>
      <w:pPr>
        <w:pStyle w:val="P31"/>
        <w:framePr w:w="3839" w:h="249" w:hRule="exact" w:wrap="none" w:vAnchor="page" w:hAnchor="margin" w:x="6856" w:y="12373"/>
        <w:rPr>
          <w:rStyle w:val="C22"/>
          <w:rtl w:val="0"/>
        </w:rPr>
      </w:pPr>
      <w:r>
        <w:rPr>
          <w:rStyle w:val="C22"/>
          <w:rtl w:val="0"/>
        </w:rPr>
        <w:t>Písemný test</w:t>
      </w:r>
    </w:p>
    <w:p>
      <w:pPr>
        <w:pStyle w:val="P32"/>
        <w:framePr w:w="10710" w:h="248" w:hRule="exact" w:wrap="none" w:vAnchor="page" w:hAnchor="margin" w:x="28" w:y="12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matriál, polotovary, přípravky, provozuschopnost strojů atd.)</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 atd.)</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 atd.)</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zjištěné odchylky</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zorganizovat práci na vybraném pracovišti v jedné směně v provozu textilní výroby.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mistr pracuje v provozu textilní výroby a při své práci je zodpovědný za výrobu textilií, ve které jsou skryty velké finanční hodnoty ve zpracovávaných materiálech, používaných strojích a linkách, a je zodpovědný za kvalitu vyrobeného produktu.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provozu v textilní výrobě a v prostředí odborné učebny. V odborné učebně by se měl uskutečnit písemný test zaměřený na znalosti odborné problematiky a BOZP; v testu prokazuje uchazeč znalosti, které využije při prokazování všech odborných způsobilostí tohoto hodnoticího standardu. Dále by se v odborné učebně měla odehrávat komunikace mezi zkoušejícím a uchazečem při řešení modelových situací, která by měla simulovat činnosti kontroly plnění operativních plánů textilní výroby, operativního řešení organizačních a provozních problémů v textilní výrobě, řízení technologického úseku textilní výroby a kontroly dodržování technologických postupů a bezpečnostních předpisů v textilní výrobě. Bylo by prospěšné, kdyby se do komunikace mezi uchazečem a zkoušejícím mohl zapojit provozní pracovník z textilní výroby pracující ve funkci textilní technik mistr (kvalifikační úroveň 4) nebo textilní mistr (kvalifikační úroveň 3), popřípadě vybraní provozní pracovníci, např. tkadlena, seřizovač. Součástí zkoušky by měla být i činnost v reálném provozu, kde by uchazeč na konkrétních příkladech činností (viz kritéria hodnocení k jednotlivým odborným způsobilostem) navrhoval řešení konkrétních problémů za přítomnosti odpovědného provozního pracovníka na pozici textilního mistra.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předvedení tedy spočívají zejména v ústní komunikaci, která může mít podobu rozhovoru se spolupracovníky, nadřízenými i podřízenými, hrané scénky určité modelové situace. Většinou půjde o simulaci určité reálné ústní komunikace, např. jednání s textilním technikem mistrem, tkadlenou, seřizovačem. Součástí praktického předvedení může být i písemná nebo ústní reálná profesní činnost, např. písemné zaznamenání údajů, čtení konkrétní technologické dokumentace apod.</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se týká dodržování zásad bezpečnosti a ochrany zdraví při práci v textilní výrobě, zkoušející sleduje uchazeče v průběhu plnění zadaného úkolu, tj. jak si vede při pracovních činnostech v odborné učebně i v reálném provozu textilní výroby.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autorizovaná osoba připravila před vlastní zkouškou komplexní úkoly, které obsahově pokrývají co nejvíce odborných způsobilostí a kritérií uvedených v tomto hodnoticím standardu, a které na modelových situacích umožňují simulovat činnosti textilního mistra.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výrobku.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8784"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tkadlec, textilní chemik-zušlechťovací práce, resp. pracovník v textilním a oděvním průmyslu a střední vzdělání s maturitní zkouškou a alespoň 5 let odborné praxe v řídících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řídících pozicích v oblasti textilní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řídících pozicích v oblasti tkalcovské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řídících pozicích v oblasti textilní výroby a zušlechťování textilií, z toho minimálně jeden rok v období posledních dvou let před podáním žádosti o autorizaci.</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Textilní stroje pro tkaní (tkalcovské stavy), pro přípravu pro tkaní (snovací stroje, šlichtovací stroje, vybavení pro navádění a přísuk osnov) a úpravu tkanin a zpracovávaný textilní materiál</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mistr, 1.11.2026 17:54:07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