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F354" Type="http://schemas.openxmlformats.org/officeDocument/2006/relationships/officeDocument" Target="/word/document.xml" /><Relationship Id="coreR137F354" Type="http://schemas.openxmlformats.org/package/2006/relationships/metadata/core-properties" Target="/docProps/core.xml" /><Relationship Id="customR137F3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mistr/mistrová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412"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mistr/mistrová a střední vzdělání s maturitní zkouškou a alespoň 5 let odborné praxe ve výrobě nebo zušlechťování textilií.</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mistr/mistrová, 1.11.2026 18:47:26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144F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9524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A475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