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B0BF4" Type="http://schemas.openxmlformats.org/officeDocument/2006/relationships/officeDocument" Target="/word/document.xml" /><Relationship Id="coreR793B0BF4" Type="http://schemas.openxmlformats.org/package/2006/relationships/metadata/core-properties" Target="/docProps/core.xml" /><Relationship Id="customR793B0B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Ekonom práce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Finanční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zásad odměňování na konkrétní podmínky organizace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(platových)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pracovněprávních problémů na základě mzdových (platových) zásad a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mzdových (platových) rozborů a kalkulací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mzdových (platových) podmínek a prémiových ukazatelů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Zařazování zaměstnanců do povolání, pozic, mzdových (platových) skupin, tarifních stupňů (platových tříd)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mzdového softwaru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individuálních smluv o odměňování a mzdových (platových) dokladů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15.08.2012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Ekonom práce, 29.10.2026 2:21:48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bude autorizovaná osoba sledovat komunikativní dovednosti uchazeče a správné používání odborné terminologie a výsledek sledování promítne do výsledného hodnocení.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praktických kritérií u kompetencí Aplikace zásad odměňování na konkrétní podmínky organizace, Posuzování pracovněprávních problémů na základě mzdových (platových) zásad a předpisů, Provádění mzdových (platových) rozborů a kalkulací a Vyhodnocování mzdových (platových) podmínek a prémiových ukazatelů bude autorizovaná osoba používat soubor minimálně 15 modelových situací (praktických příkladů). Autorizovaná osoba má možnost klást doplňující otázky.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A.Pro celkový soubor otázek: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B.Pro soubor vylosovaných otázek konkrétního uchazeče: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pro ověřování kompetencí použít test.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Ekonom práce, 29.10.2026 2:21:48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Hella Corporate Center Central &amp; Eastern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PROMINECON GROUP,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Ekonom práce, 29.10.2026 2:21:48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