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46D64E" Type="http://schemas.openxmlformats.org/officeDocument/2006/relationships/officeDocument" Target="/word/document.xml" /><Relationship Id="coreR2D46D64E" Type="http://schemas.openxmlformats.org/package/2006/relationships/metadata/core-properties" Target="/docProps/core.xml" /><Relationship Id="customR2D46D6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úpravu a přepravu lidských pozůstatků (kód: 69-012-H)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úpravu a přepravu lidských pozůstatků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Převážení lidských pozůstatků a ostatků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Obstarání úkonů při smutečních obřadech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Přechodné ukládání lidských pozůstatků do doby pohřbení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Úpravy lidských pozůstatků pro uložení do konečné rakve při přípravě smutečních obřadů nebo ve spolupráci s pozůstalými</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Úklid, čištění a dezinfekce pohřebních vozidel, transportních rakví, chladicích zařízení a márnic</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Převážení lidských pozůstatků a ostatků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pietní zacházení s lidskými pozůstatky a lidskými ostatky, včetně rozlišení těchto pojmů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Vyjmenovat doklady potřebné k převzetí lidských pozůstatků a lidských ostatků k převozu a uvést proč a jakým způsobem jsou stanoveny pokyny prohlížejícího lékaře nebo orgánu ochrany veřejného zdraví, příp. Státního úřadu pro jadernou bezpečnost, pro zacházení s nimi</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kdo a za jakých podmínek nařizuje a hradí převoz lidských pozůstatků k soudní, vědecké nebo zdravotní pitvě</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Určit podmínky, za kterých smí být proveden převoz v transportním vaku</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Předvést přípravu, označení a vybavení transportní a konečné rakve, včetně sepsání záznamu příjmu objednávky k převozu z místa úmrtí podle zadání</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Praktické předvedení</w:t>
      </w:r>
    </w:p>
    <w:p>
      <w:pPr>
        <w:pStyle w:val="P16"/>
        <w:framePr w:w="6710" w:h="1055" w:hRule="exact" w:wrap="none" w:vAnchor="page" w:hAnchor="margin" w:x="45" w:y="7004"/>
        <w:rPr>
          <w:rStyle w:val="C3"/>
          <w:rtl w:val="0"/>
        </w:rPr>
      </w:pPr>
    </w:p>
    <w:p>
      <w:pPr>
        <w:pStyle w:val="P17"/>
        <w:framePr w:w="6658" w:h="928" w:hRule="exact" w:wrap="none" w:vAnchor="page" w:hAnchor="margin" w:x="71" w:y="7060"/>
        <w:rPr>
          <w:rStyle w:val="C13"/>
          <w:rtl w:val="0"/>
        </w:rPr>
      </w:pPr>
      <w:r>
        <w:rPr>
          <w:rStyle w:val="C13"/>
          <w:rtl w:val="0"/>
        </w:rPr>
        <w:t>f) Vyhotovit záznam do jízdního výkazu s uvedením času a trasy převozu (počátek a konec), počet ujetých kilometrů, případně jiné údaje (oblékání, čekání a jiné) o skutečnostech, které významně ovlivňují provedení služby podle zadání</w:t>
      </w:r>
    </w:p>
    <w:p>
      <w:pPr>
        <w:pStyle w:val="P30"/>
        <w:framePr w:w="3921" w:h="1055" w:hRule="exact" w:wrap="none" w:vAnchor="page" w:hAnchor="margin" w:x="6800" w:y="7004"/>
        <w:rPr>
          <w:rStyle w:val="C3"/>
          <w:rtl w:val="0"/>
        </w:rPr>
      </w:pPr>
    </w:p>
    <w:p>
      <w:pPr>
        <w:pStyle w:val="P31"/>
        <w:framePr w:w="3839" w:h="928" w:hRule="exact" w:wrap="none" w:vAnchor="page" w:hAnchor="margin" w:x="6856" w:y="7060"/>
        <w:rPr>
          <w:rStyle w:val="C22"/>
          <w:rtl w:val="0"/>
        </w:rPr>
      </w:pPr>
      <w:r>
        <w:rPr>
          <w:rStyle w:val="C22"/>
          <w:rtl w:val="0"/>
        </w:rPr>
        <w:t>Praktické předvedení</w:t>
      </w:r>
    </w:p>
    <w:p>
      <w:pPr>
        <w:pStyle w:val="P12"/>
        <w:framePr w:w="6710" w:h="831" w:hRule="exact" w:wrap="none" w:vAnchor="page" w:hAnchor="margin" w:x="45" w:y="8059"/>
        <w:rPr>
          <w:rStyle w:val="C3"/>
          <w:rtl w:val="0"/>
        </w:rPr>
      </w:pPr>
    </w:p>
    <w:p>
      <w:pPr>
        <w:pStyle w:val="P13"/>
        <w:framePr w:w="6658" w:h="704" w:hRule="exact" w:wrap="none" w:vAnchor="page" w:hAnchor="margin" w:x="71" w:y="8115"/>
        <w:rPr>
          <w:rStyle w:val="C11"/>
          <w:rtl w:val="0"/>
        </w:rPr>
      </w:pPr>
      <w:r>
        <w:rPr>
          <w:rStyle w:val="C11"/>
          <w:rtl w:val="0"/>
        </w:rPr>
        <w:t>g) Předvést přípravu lidských pozůstatků k uložení do transportní rakve a jejich označení jménem, aby bylo možné kdykoli ověřit jejich identifikaci (např. zajistit páskou z PVC na kotník nebo zápěstí)</w:t>
      </w:r>
    </w:p>
    <w:p>
      <w:pPr>
        <w:pStyle w:val="P28"/>
        <w:framePr w:w="3921" w:h="831" w:hRule="exact" w:wrap="none" w:vAnchor="page" w:hAnchor="margin" w:x="6800" w:y="8059"/>
        <w:rPr>
          <w:rStyle w:val="C3"/>
          <w:rtl w:val="0"/>
        </w:rPr>
      </w:pPr>
    </w:p>
    <w:p>
      <w:pPr>
        <w:pStyle w:val="P29"/>
        <w:framePr w:w="3839" w:h="704" w:hRule="exact" w:wrap="none" w:vAnchor="page" w:hAnchor="margin" w:x="6856" w:y="8115"/>
        <w:rPr>
          <w:rStyle w:val="C21"/>
          <w:rtl w:val="0"/>
        </w:rPr>
      </w:pPr>
      <w:r>
        <w:rPr>
          <w:rStyle w:val="C21"/>
          <w:rtl w:val="0"/>
        </w:rPr>
        <w:t>Praktické předvedení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h) Předvést manipulaci s lidskými pozůstatky při ukládání na nosítka, do transportního vaku a do transportní rakve (řidič a závozník)</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i) Předvést ukládání rakve s lidskými pozůstatky a vaku s lidskými pozůstatky do pohřebního vozidla (řidič a závozník)</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j) Popsat zákonem stanovené vybavení pohřebního vozidla pro provoz na pozemích komunikacích</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Ústní ověření</w:t>
      </w:r>
    </w:p>
    <w:p>
      <w:pPr>
        <w:pStyle w:val="P12"/>
        <w:framePr w:w="6710" w:h="1055" w:hRule="exact" w:wrap="none" w:vAnchor="page" w:hAnchor="margin" w:x="45" w:y="10711"/>
        <w:rPr>
          <w:rStyle w:val="C3"/>
          <w:rtl w:val="0"/>
        </w:rPr>
      </w:pPr>
    </w:p>
    <w:p>
      <w:pPr>
        <w:pStyle w:val="P13"/>
        <w:framePr w:w="6658" w:h="928" w:hRule="exact" w:wrap="none" w:vAnchor="page" w:hAnchor="margin" w:x="71" w:y="10767"/>
        <w:rPr>
          <w:rStyle w:val="C11"/>
          <w:rtl w:val="0"/>
        </w:rPr>
      </w:pPr>
      <w:r>
        <w:rPr>
          <w:rStyle w:val="C11"/>
          <w:rtl w:val="0"/>
        </w:rPr>
        <w:t>k) Vysvětlit hlavní kritické body (hygienické, bezpečnostní i pietní) při manipulaci s lidskými pozůstatky nalezenými mimo zdravotnické zařízení, v obydlích, na veřejných prostranstvích, při dopravní nehodě nebo ve volné přírodě</w:t>
      </w:r>
    </w:p>
    <w:p>
      <w:pPr>
        <w:pStyle w:val="P28"/>
        <w:framePr w:w="3921" w:h="1055" w:hRule="exact" w:wrap="none" w:vAnchor="page" w:hAnchor="margin" w:x="6800" w:y="10711"/>
        <w:rPr>
          <w:rStyle w:val="C3"/>
          <w:rtl w:val="0"/>
        </w:rPr>
      </w:pPr>
    </w:p>
    <w:p>
      <w:pPr>
        <w:pStyle w:val="P29"/>
        <w:framePr w:w="3839" w:h="928"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l) Popsat postup přípravy převozu lidských pozůstatků za hranice ČR a vybavení transportní rakve podle Mezinárodního Ujednání Berlín, Štrasburk)</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Ústní ověření</w:t>
      </w:r>
    </w:p>
    <w:p>
      <w:pPr>
        <w:pStyle w:val="P12"/>
        <w:framePr w:w="6710" w:h="607" w:hRule="exact" w:wrap="none" w:vAnchor="page" w:hAnchor="margin" w:x="45" w:y="12373"/>
        <w:rPr>
          <w:rStyle w:val="C3"/>
          <w:rtl w:val="0"/>
        </w:rPr>
      </w:pPr>
    </w:p>
    <w:p>
      <w:pPr>
        <w:pStyle w:val="P13"/>
        <w:framePr w:w="6658" w:h="480" w:hRule="exact" w:wrap="none" w:vAnchor="page" w:hAnchor="margin" w:x="71" w:y="12429"/>
        <w:rPr>
          <w:rStyle w:val="C11"/>
          <w:rtl w:val="0"/>
        </w:rPr>
      </w:pPr>
      <w:r>
        <w:rPr>
          <w:rStyle w:val="C11"/>
          <w:rtl w:val="0"/>
        </w:rPr>
        <w:t>m) Vyjmenovat doklady nutné k zajištění mezinárodního převozu lidských pozůstatků nebo ostatků</w:t>
      </w:r>
    </w:p>
    <w:p>
      <w:pPr>
        <w:pStyle w:val="P28"/>
        <w:framePr w:w="3921" w:h="607" w:hRule="exact" w:wrap="none" w:vAnchor="page" w:hAnchor="margin" w:x="6800" w:y="12373"/>
        <w:rPr>
          <w:rStyle w:val="C3"/>
          <w:rtl w:val="0"/>
        </w:rPr>
      </w:pPr>
    </w:p>
    <w:p>
      <w:pPr>
        <w:pStyle w:val="P29"/>
        <w:framePr w:w="3839" w:h="480" w:hRule="exact" w:wrap="none" w:vAnchor="page" w:hAnchor="margin" w:x="6856" w:y="12429"/>
        <w:rPr>
          <w:rStyle w:val="C21"/>
          <w:rtl w:val="0"/>
        </w:rPr>
      </w:pPr>
      <w:r>
        <w:rPr>
          <w:rStyle w:val="C21"/>
          <w:rtl w:val="0"/>
        </w:rPr>
        <w:t>Ústní ověření</w:t>
      </w:r>
    </w:p>
    <w:p>
      <w:pPr>
        <w:pStyle w:val="P32"/>
        <w:framePr w:w="10710" w:h="248" w:hRule="exact" w:wrap="none" w:vAnchor="page" w:hAnchor="margin" w:x="28" w:y="13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společenský oděv a obuv, zvážit použití pokrývky hlavy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Určit podmínky pro vystavení těla zemřelého v otevřené rakvi a popsat činnosti při přípravě a v jeho průběhu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a rozmístit donesené květinové dary (věnce, kytice se stuhami, podle kterých je možné určit dárce) s rozlišením umístění darů nejbližších pozůstalých</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Stanovit, kdy zpravidla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998"/>
        <w:rPr>
          <w:rStyle w:val="C3"/>
          <w:rtl w:val="0"/>
        </w:rPr>
      </w:pPr>
    </w:p>
    <w:p>
      <w:pPr>
        <w:pStyle w:val="P17"/>
        <w:framePr w:w="6658" w:h="704" w:hRule="exact" w:wrap="none" w:vAnchor="page" w:hAnchor="margin" w:x="71" w:y="6054"/>
        <w:rPr>
          <w:rStyle w:val="C13"/>
          <w:rtl w:val="0"/>
        </w:rPr>
      </w:pPr>
      <w:r>
        <w:rPr>
          <w:rStyle w:val="C13"/>
          <w:rtl w:val="0"/>
        </w:rPr>
        <w:t>f) Provést po ukončení obřadu spuštění rakve, demontáž použitého bednění, zásyp hrobu, uložení květinových darů na jeho rov a následný úklid, včetně případného umytí sousedního hrobového zařízení</w:t>
      </w:r>
    </w:p>
    <w:p>
      <w:pPr>
        <w:pStyle w:val="P30"/>
        <w:framePr w:w="3921" w:h="831" w:hRule="exact" w:wrap="none" w:vAnchor="page" w:hAnchor="margin" w:x="6800" w:y="5998"/>
        <w:rPr>
          <w:rStyle w:val="C3"/>
          <w:rtl w:val="0"/>
        </w:rPr>
      </w:pPr>
    </w:p>
    <w:p>
      <w:pPr>
        <w:pStyle w:val="P31"/>
        <w:framePr w:w="3839" w:h="704"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Popsat postup při pohřbení zpopelněním a způsob převzetí zpopelněných ostatků a jejich předání vypraviteli pohřbu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h) Předvést smísení zpopelněných lidských ostatků se zemí do anonymního společného hrobu</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6"/>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Přechodné ukládání lidských pozůstatků do doby pohřbení</w:t>
      </w:r>
    </w:p>
    <w:p>
      <w:pPr>
        <w:pStyle w:val="P24"/>
        <w:framePr w:w="6713" w:h="376" w:hRule="exact" w:wrap="none" w:vAnchor="page" w:hAnchor="margin" w:x="45" w:y="9031"/>
        <w:rPr>
          <w:rStyle w:val="C3"/>
          <w:rtl w:val="0"/>
        </w:rPr>
      </w:pPr>
    </w:p>
    <w:p>
      <w:pPr>
        <w:pStyle w:val="P25"/>
        <w:framePr w:w="6661" w:h="249" w:hRule="exact" w:wrap="none" w:vAnchor="page" w:hAnchor="margin" w:x="71" w:y="9102"/>
        <w:rPr>
          <w:rStyle w:val="C19"/>
          <w:rtl w:val="0"/>
        </w:rPr>
      </w:pPr>
      <w:r>
        <w:rPr>
          <w:rStyle w:val="C19"/>
          <w:rtl w:val="0"/>
        </w:rPr>
        <w:t>Kritéria hodnocení</w:t>
      </w:r>
    </w:p>
    <w:p>
      <w:pPr>
        <w:pStyle w:val="P26"/>
        <w:framePr w:w="3918" w:h="376" w:hRule="exact" w:wrap="none" w:vAnchor="page" w:hAnchor="margin" w:x="6803" w:y="9031"/>
        <w:rPr>
          <w:rStyle w:val="C3"/>
          <w:rtl w:val="0"/>
        </w:rPr>
      </w:pPr>
    </w:p>
    <w:p>
      <w:pPr>
        <w:pStyle w:val="P27"/>
        <w:framePr w:w="3836" w:h="249" w:hRule="exact" w:wrap="none" w:vAnchor="page" w:hAnchor="margin" w:x="6859" w:y="9102"/>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Vyjmenovat zákonem stanovené podmínky prostor k přechodnému ukládání lidských pozůstatků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Ústní ověření</w:t>
      </w:r>
    </w:p>
    <w:p>
      <w:pPr>
        <w:pStyle w:val="P16"/>
        <w:framePr w:w="6710" w:h="376" w:hRule="exact" w:wrap="none" w:vAnchor="page" w:hAnchor="margin" w:x="45" w:y="10014"/>
        <w:rPr>
          <w:rStyle w:val="C3"/>
          <w:rtl w:val="0"/>
        </w:rPr>
      </w:pPr>
    </w:p>
    <w:p>
      <w:pPr>
        <w:pStyle w:val="P17"/>
        <w:framePr w:w="6658" w:h="249" w:hRule="exact" w:wrap="none" w:vAnchor="page" w:hAnchor="margin" w:x="71" w:y="10070"/>
        <w:rPr>
          <w:rStyle w:val="C13"/>
          <w:rtl w:val="0"/>
        </w:rPr>
      </w:pPr>
      <w:r>
        <w:rPr>
          <w:rStyle w:val="C13"/>
          <w:rtl w:val="0"/>
        </w:rPr>
        <w:t>b) Popsat obvyklá vybavení prostor pro ukládání lidských pozůstatků</w:t>
      </w:r>
    </w:p>
    <w:p>
      <w:pPr>
        <w:pStyle w:val="P30"/>
        <w:framePr w:w="3921" w:h="376" w:hRule="exact" w:wrap="none" w:vAnchor="page" w:hAnchor="margin" w:x="6800" w:y="10014"/>
        <w:rPr>
          <w:rStyle w:val="C3"/>
          <w:rtl w:val="0"/>
        </w:rPr>
      </w:pPr>
    </w:p>
    <w:p>
      <w:pPr>
        <w:pStyle w:val="P31"/>
        <w:framePr w:w="3839" w:h="249" w:hRule="exact" w:wrap="none" w:vAnchor="page" w:hAnchor="margin" w:x="6856" w:y="10070"/>
        <w:rPr>
          <w:rStyle w:val="C22"/>
          <w:rtl w:val="0"/>
        </w:rPr>
      </w:pPr>
      <w:r>
        <w:rPr>
          <w:rStyle w:val="C22"/>
          <w:rtl w:val="0"/>
        </w:rPr>
        <w:t>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c) Vyjmenovat údaje vedené v evidenci o lidských pozůstatcích přijatých k přechodnému uložení</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Úpravy lidských pozůstatků pro uložení do konečné rakve při přípravě smutečních obřadů nebo ve spolupráci s pozůstalými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úpravy lidských pozůstatků před jejich uložením do konečné rakve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možnosti ošetření lidských pozůstatků zpomalujících posmrtné změny a rozlišit pojmy konzervace a balzamace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Omýt, oholit, učesat a kosmeticky upravit lidské pozůstatky určené pro výstav v otevřené rakvi, včetně uzavření tělních otvorů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Předvést oblékání upravených lidských pozůstatků do rubáše nebo šatů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Popsat podmínky, za nichž je možné uložení zesnulého do konečné rakve již v místě úmrtí (zpravidla v obytném prostoru) s účastí pozůstalých při oblékání a ukládání lidských pozůstatků do rakve</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Úklid, čištění a dezinfekce pohřebních vozidel, transportních rakví, chladicích zařízení a márnic</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Popsat účelové rozdělení přípravků pro dezinfekci pohřebního vozidla, transportní rakve, márnic a chladicího zařízení</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Provést dezinfekci vybraného objektu za použití osobních ochranných prostředků a s maximálním ohledem na životní prostředí</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Praktické předvedení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Zacházet s nástroji a pomůckami podle zásad bezpečnosti a ochrany zdraví při práci</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d) Vysvětlit na příkladech kritická místa a body pro zranění nebo zavlečení nákaz do organismu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1504" w:hRule="exact" w:wrap="none" w:vAnchor="page" w:hAnchor="margin" w:x="45" w:y="10227"/>
        <w:rPr>
          <w:rStyle w:val="C3"/>
          <w:rtl w:val="0"/>
        </w:rPr>
      </w:pPr>
    </w:p>
    <w:p>
      <w:pPr>
        <w:pStyle w:val="P13"/>
        <w:framePr w:w="6658" w:h="1377" w:hRule="exact" w:wrap="none" w:vAnchor="page" w:hAnchor="margin" w:x="71" w:y="10283"/>
        <w:rPr>
          <w:rStyle w:val="C11"/>
          <w:rtl w:val="0"/>
        </w:rPr>
      </w:pPr>
      <w:r>
        <w:rPr>
          <w:rStyle w:val="C11"/>
          <w:rtl w:val="0"/>
        </w:rPr>
        <w:t>e) Vysvětlit způsob dezinfekce pracovního oděvu a pomůcek, popř. způsob jejich detoxikace nebo likvidace (bylo-li při převozu podezření, že se jednalo o lidské pozůstatky osoby, která byla v době úmrtí nakažena infekčním onemocněním vyvolaným vysoce rizikovými bilogickými agens a jejich toxiny). Vysvětlit důvody pro oddělení šatny s použitými pracovními oděvy a separátního sociálního zařízení</w:t>
      </w:r>
    </w:p>
    <w:p>
      <w:pPr>
        <w:pStyle w:val="P28"/>
        <w:framePr w:w="3921" w:h="1504" w:hRule="exact" w:wrap="none" w:vAnchor="page" w:hAnchor="margin" w:x="6800" w:y="10227"/>
        <w:rPr>
          <w:rStyle w:val="C3"/>
          <w:rtl w:val="0"/>
        </w:rPr>
      </w:pPr>
    </w:p>
    <w:p>
      <w:pPr>
        <w:pStyle w:val="P29"/>
        <w:framePr w:w="3839" w:h="1377" w:hRule="exact" w:wrap="none" w:vAnchor="page" w:hAnchor="margin" w:x="6856" w:y="10283"/>
        <w:rPr>
          <w:rStyle w:val="C21"/>
          <w:rtl w:val="0"/>
        </w:rPr>
      </w:pPr>
      <w:r>
        <w:rPr>
          <w:rStyle w:val="C21"/>
          <w:rtl w:val="0"/>
        </w:rPr>
        <w:t>Ústní ověření</w:t>
      </w:r>
    </w:p>
    <w:p>
      <w:pPr>
        <w:pStyle w:val="P16"/>
        <w:framePr w:w="6710" w:h="1055" w:hRule="exact" w:wrap="none" w:vAnchor="page" w:hAnchor="margin" w:x="45" w:y="11731"/>
        <w:rPr>
          <w:rStyle w:val="C3"/>
          <w:rtl w:val="0"/>
        </w:rPr>
      </w:pPr>
    </w:p>
    <w:p>
      <w:pPr>
        <w:pStyle w:val="P17"/>
        <w:framePr w:w="6658" w:h="928" w:hRule="exact" w:wrap="none" w:vAnchor="page" w:hAnchor="margin" w:x="71" w:y="11787"/>
        <w:rPr>
          <w:rStyle w:val="C13"/>
          <w:rtl w:val="0"/>
        </w:rPr>
      </w:pPr>
      <w:r>
        <w:rPr>
          <w:rStyle w:val="C13"/>
          <w:rtl w:val="0"/>
        </w:rPr>
        <w:t>f) Popsat výběr vhodného místa pro ukládání zbytků rakví, polštářů, oděvů, kytic, stuh apod.; Uvést, které vlastnosti činí tento odpad z pohřebnictví nebezpečným (infekčnost) a popsat postup nakládání s ním v souladu se zákonem o odpadech</w:t>
      </w:r>
    </w:p>
    <w:p>
      <w:pPr>
        <w:pStyle w:val="P30"/>
        <w:framePr w:w="3921" w:h="1055" w:hRule="exact" w:wrap="none" w:vAnchor="page" w:hAnchor="margin" w:x="6800" w:y="11731"/>
        <w:rPr>
          <w:rStyle w:val="C3"/>
          <w:rtl w:val="0"/>
        </w:rPr>
      </w:pPr>
    </w:p>
    <w:p>
      <w:pPr>
        <w:pStyle w:val="P31"/>
        <w:framePr w:w="3839" w:h="928" w:hRule="exact" w:wrap="none" w:vAnchor="page" w:hAnchor="margin" w:x="6856" w:y="11787"/>
        <w:rPr>
          <w:rStyle w:val="C22"/>
          <w:rtl w:val="0"/>
        </w:rPr>
      </w:pPr>
      <w:r>
        <w:rPr>
          <w:rStyle w:val="C22"/>
          <w:rtl w:val="0"/>
        </w:rPr>
        <w:t>Ústní ověření</w:t>
      </w:r>
    </w:p>
    <w:p>
      <w:pPr>
        <w:pStyle w:val="P12"/>
        <w:framePr w:w="6710" w:h="607" w:hRule="exact" w:wrap="none" w:vAnchor="page" w:hAnchor="margin" w:x="45" w:y="12786"/>
        <w:rPr>
          <w:rStyle w:val="C3"/>
          <w:rtl w:val="0"/>
        </w:rPr>
      </w:pPr>
    </w:p>
    <w:p>
      <w:pPr>
        <w:pStyle w:val="P13"/>
        <w:framePr w:w="6658" w:h="480" w:hRule="exact" w:wrap="none" w:vAnchor="page" w:hAnchor="margin" w:x="71" w:y="12842"/>
        <w:rPr>
          <w:rStyle w:val="C11"/>
          <w:rtl w:val="0"/>
        </w:rPr>
      </w:pPr>
      <w:r>
        <w:rPr>
          <w:rStyle w:val="C11"/>
          <w:rtl w:val="0"/>
        </w:rPr>
        <w:t>g) Popsat postupy při ekologické likvidaci obalů a zbytků čisticích a úklidových prostředků</w:t>
      </w:r>
    </w:p>
    <w:p>
      <w:pPr>
        <w:pStyle w:val="P28"/>
        <w:framePr w:w="3921" w:h="607" w:hRule="exact" w:wrap="none" w:vAnchor="page" w:hAnchor="margin" w:x="6800" w:y="12786"/>
        <w:rPr>
          <w:rStyle w:val="C3"/>
          <w:rtl w:val="0"/>
        </w:rPr>
      </w:pPr>
    </w:p>
    <w:p>
      <w:pPr>
        <w:pStyle w:val="P29"/>
        <w:framePr w:w="3839" w:h="480" w:hRule="exact" w:wrap="none" w:vAnchor="page" w:hAnchor="margin" w:x="6856" w:y="12842"/>
        <w:rPr>
          <w:rStyle w:val="C21"/>
          <w:rtl w:val="0"/>
        </w:rPr>
      </w:pPr>
      <w:r>
        <w:rPr>
          <w:rStyle w:val="C21"/>
          <w:rtl w:val="0"/>
        </w:rPr>
        <w:t>Ústní ověření</w:t>
      </w:r>
    </w:p>
    <w:p>
      <w:pPr>
        <w:pStyle w:val="P16"/>
        <w:framePr w:w="6710" w:h="831" w:hRule="exact" w:wrap="none" w:vAnchor="page" w:hAnchor="margin" w:x="45" w:y="13393"/>
        <w:rPr>
          <w:rStyle w:val="C3"/>
          <w:rtl w:val="0"/>
        </w:rPr>
      </w:pPr>
    </w:p>
    <w:p>
      <w:pPr>
        <w:pStyle w:val="P17"/>
        <w:framePr w:w="6658" w:h="704" w:hRule="exact" w:wrap="none" w:vAnchor="page" w:hAnchor="margin" w:x="71" w:y="13449"/>
        <w:rPr>
          <w:rStyle w:val="C13"/>
          <w:rtl w:val="0"/>
        </w:rPr>
      </w:pPr>
      <w:r>
        <w:rPr>
          <w:rStyle w:val="C13"/>
          <w:rtl w:val="0"/>
        </w:rPr>
        <w:t>h) Vysvětlit, proč lidské pozůstatky a ostatky, včetně pevných implantátů, nejsou věcí v občanskoprávním smyslu, kterou lze vlastnit, dědit nebo s ní obchodovat</w:t>
      </w:r>
    </w:p>
    <w:p>
      <w:pPr>
        <w:pStyle w:val="P30"/>
        <w:framePr w:w="3921" w:h="831" w:hRule="exact" w:wrap="none" w:vAnchor="page" w:hAnchor="margin" w:x="6800" w:y="13393"/>
        <w:rPr>
          <w:rStyle w:val="C3"/>
          <w:rtl w:val="0"/>
        </w:rPr>
      </w:pPr>
    </w:p>
    <w:p>
      <w:pPr>
        <w:pStyle w:val="P31"/>
        <w:framePr w:w="3839" w:h="704"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3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během zkoušky zaručit dodržování zásad hygieny a pietní ochrany osobnosti zemřelého a osobně zajistit, aby s mrtvým lidským tělem bylo nakládáno uctivě a důstojně. Pořizování audiovizuálních záznamů z průběhu zkoušky je zakázáno.</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oblečen do vhodného pracovního oděvu a obuvi a mít ochranné pomůcky a vhodné nástroje, jinak se zkouška nesmí zahájit. Práci nesmí vykonávat uchazeč, který má otevřené poranění, zejména na rukou. Pokud dojde k poranění během manipulace s lidskými pozůstatky, musí se nechat neprodleně ošetřit a zkouška se přeruší.</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klade důraz na hygienické a etické aspekty manipulace s lidskými pozůstatky při zkoušce.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hygienických předpisů</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předpisů bezpečnosti práce</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časového harmonogramu</w:t>
      </w:r>
    </w:p>
    <w:p>
      <w:pPr>
        <w:keepNext w:val="0"/>
        <w:keepLines w:val="1"/>
        <w:framePr w:w="10766" w:h="99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zda uchazeč po celou dobu práce dodržoval zásady piety, důstojnosti a slušnosti při práci s lidskými pozůstatky (potlačil profesionální otrlost).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předvedení manipulace s lidskými pozůstatky musí být provedeno vždy ve dvojici, buďto s figurantem, nebo s dalším uchazečem o profesní kvalifikaci. Na rakev a víko rakve je zakázáno odkládat jakékoliv pomůcky a pracovní předměty. Při práci nejíst a nekouřit.</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pro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Obstarávání úkonů při smutečních obřadech</w:t>
      </w:r>
      <w:r>
        <w:rPr>
          <w:rFonts w:ascii="Arial" w:cs="Arial" w:hAnsi="Arial" w:eastAsia="Arial"/>
          <w:b w:val="0"/>
          <w:i w:val="0"/>
          <w:caps w:val="0"/>
          <w:strike w:val="0"/>
          <w:noProof w:val="0"/>
          <w:vanish w:val="0"/>
          <w:color w:val="auto"/>
          <w:sz w:val="20"/>
          <w:u w:val="none"/>
          <w:shd w:val="clear" w:color="auto" w:fill="auto"/>
          <w:vertAlign w:val="baseline"/>
          <w:lang/>
        </w:rPr>
        <w:t>, kritérium a) si sebou ke zkoušce přinést vlastní společenský oděv a obuv.</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Provedení převozu lidských pozůstatků a ostatků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a f) a </w:t>
      </w:r>
      <w:r>
        <w:rPr>
          <w:rFonts w:ascii="Arial" w:cs="Arial" w:hAnsi="Arial" w:eastAsia="Arial"/>
          <w:b w:val="1"/>
          <w:i w:val="0"/>
          <w:caps w:val="0"/>
          <w:strike w:val="0"/>
          <w:noProof w:val="0"/>
          <w:vanish w:val="0"/>
          <w:color w:val="auto"/>
          <w:sz w:val="20"/>
          <w:u w:val="none"/>
          <w:shd w:val="clear" w:color="auto" w:fill="auto"/>
          <w:vertAlign w:val="baseline"/>
          <w:lang/>
        </w:rPr>
        <w:t>Úpravy lidských pozůstatků pro uložení do konečné rakve při přípravě smutečních obřadů nebo ve spolupráci s pozůstalými</w:t>
      </w:r>
      <w:r>
        <w:rPr>
          <w:rFonts w:ascii="Arial" w:cs="Arial" w:hAnsi="Arial" w:eastAsia="Arial"/>
          <w:b w:val="0"/>
          <w:i w:val="0"/>
          <w:caps w:val="0"/>
          <w:strike w:val="0"/>
          <w:noProof w:val="0"/>
          <w:vanish w:val="0"/>
          <w:color w:val="auto"/>
          <w:sz w:val="20"/>
          <w:u w:val="none"/>
          <w:shd w:val="clear" w:color="auto" w:fill="auto"/>
          <w:vertAlign w:val="baseline"/>
          <w:lang/>
        </w:rPr>
        <w:t>, kritérium d) autorizovaná osoba připraví jedno zadání, podle kterého uchazeč splní daná kritéria.</w:t>
      </w:r>
    </w:p>
    <w:p>
      <w:pPr>
        <w:keepNext w:val="0"/>
        <w:keepLines w:val="0"/>
        <w:framePr w:w="10766" w:h="9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Úklid, čištění a dezinfekce pohřebních vozidel, transportních rakví, chladicích zařízení a márnic</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vybere objekt pro splnění daného kritéria. </w:t>
      </w:r>
    </w:p>
    <w:p>
      <w:pPr>
        <w:pStyle w:val="P33"/>
        <w:framePr w:w="10766" w:h="1837" w:hRule="exact" w:wrap="none" w:vAnchor="page" w:hAnchor="margin" w:x="0" w:y="13016"/>
        <w:rPr>
          <w:rStyle w:val="C3"/>
          <w:rtl w:val="0"/>
        </w:rPr>
      </w:pPr>
    </w:p>
    <w:p>
      <w:pPr>
        <w:pStyle w:val="P35"/>
        <w:framePr w:w="10710" w:h="340" w:hRule="exact" w:wrap="none" w:vAnchor="page" w:hAnchor="margin" w:x="28" w:y="13016"/>
        <w:rPr>
          <w:rStyle w:val="C25"/>
          <w:rtl w:val="0"/>
        </w:rPr>
      </w:pPr>
      <w:r>
        <w:rPr>
          <w:rStyle w:val="C25"/>
          <w:rtl w:val="0"/>
        </w:rPr>
        <w:t>Výsledné hodnocení</w:t>
      </w:r>
    </w:p>
    <w:p>
      <w:pPr>
        <w:keepNext w:val="0"/>
        <w:keepLines w:val="0"/>
        <w:framePr w:w="10766" w:h="1497" w:hRule="exact" w:wrap="none" w:vAnchor="page" w:hAnchor="margin" w:x="0" w:y="13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pohřební služby nebo ve funkci sanitáře ve zdravotnictví.</w:t>
      </w:r>
    </w:p>
    <w:p>
      <w:pPr>
        <w:keepNext w:val="0"/>
        <w:keepLines w:val="1"/>
        <w:framePr w:w="10766" w:h="638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69-012-H Pracovník pro úpravu a přepravu lidských pozůstatků a alespoň 5 let odborné praxe v oblasti provozování pohřební služby nebo ve funkci sanitáře ve zdravotnictví.</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místo k provedení praktické části zkoušky (místnost v provozovně pohřební služby pro úpravu lidských pozůstatků, márnice, chladicí zařízení, obřadní síň, místo hrobu a anonymní společný hrob, pohřební vozidlo). Toto místo musí odpovídat požadavkům BOZP a PO. Autorizovaná osoba zajistí v blízkosti práce možnost očisty alespoň studenou vodou a dezinfekčními ubrousky a v místě stálého pracoviště i teplou vodu včetně dezinfekčních prostředků. Není-li denní osvětlení dostatečné, musí mít venkovní pracoviště po dobu, kdy se na něm zkouší, zajištěno umělé osvětlení odpovídající intenzity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dosud neupravené lidské pozůstatky, zpopelněné lidské pozůstatky se souhlasem vypravitele pohřbu (v souladu se zákonem o pohřebnictví a občanským zákoníkem § 82 odst. 2)</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figuranta v případě, že ke zkoušce jde jeden uchazeč (v případě, že u zkoušky je více uchazečů, může jiný uchazeč nahradit figuranta)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pracovní zařízení, nářadí a pomůcky (nosítka, označovací pásky z PVC, zařízení na spuštění rakve, lopaty, bednění, atd.)</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mycí a kosmetické nástroje a přípravky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šaty nebo rubáš pro zesnulého</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a konečnou rakev, transportní vak</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sadu čisticích a dezinfekčních prostředků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administrativní formuláře pro záznamy příjmu objednávek k přepravě, jízdního výkazu, atd.</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Pracovník pro úpravu a přepravu lidských pozůstatků, 29.4.2026 0:25:01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B6810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08963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3CD9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