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A76280" Type="http://schemas.openxmlformats.org/officeDocument/2006/relationships/officeDocument" Target="/word/document.xml" /><Relationship Id="coreR25A76280" Type="http://schemas.openxmlformats.org/package/2006/relationships/metadata/core-properties" Target="/docProps/core.xml" /><Relationship Id="customR25A762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vzdělávání a rozvoje zaměstnanců (kód: 62-014-R)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Identifikování vzdělávacích potřeb ve vztahu k personálním potřebám firmy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pracovní pozici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zásad kariérového růstu zaměstnanců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formách a možnostech dalšího vzdělávání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vzdělávacího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efektivity vzdělávání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29.06.2012 do: 19.08.2020</w:t>
      </w:r>
    </w:p>
    <w:p>
      <w:pPr>
        <w:pStyle w:val="P21"/>
        <w:framePr w:w="7654" w:h="331" w:hRule="exact" w:wrap="none" w:vAnchor="page" w:hAnchor="margin" w:x="28" w:y="15940"/>
        <w:rPr>
          <w:rStyle w:val="C16"/>
          <w:rtl w:val="0"/>
        </w:rPr>
      </w:pPr>
      <w:r>
        <w:rPr>
          <w:rStyle w:val="C16"/>
          <w:rtl w:val="0"/>
        </w:rPr>
        <w:t>Specialista vzdělávání a rozvoje zaměstnanců, 19.9.2026 18:13:03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Identifikování vzdělávacích potřeb ve vztahu k personálním potřebám firmy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identifikace vzdělávacích potřeb firmy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personální potřeby firmy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hlavní způsoby zavádění systému vzdělávání ve firmě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Vyhodnotit analýzu vzdělávacích potřeb firmy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Charakterizovat personální audit a jeho výhody a nevýhody</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Písemné a 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Stanovení požadavků na pracovní pozici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a) Charakterizovat možnosti spolupráce s manažery firmy v oblasti rozvoje zaměstnanců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Písemné a 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Charakterizovat tvrdé (hard skills) a měkké dovednosti (soft skills) a jejich využití</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Písemné a 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Vysvětlit pojem kvalifikační standard a charakterizovat způsoby tvorby firemních kvalifikačních standardů</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Písemné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Vytváření zásad kariérového růstu zaměstnanců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Popsat způsob zavádění pravidelného hodnocení zaměstnanců ve firmě (za účelem jejich rozvoje)</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Písemné a 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Charakterizovat způsob zpracování a vyhodnocování výsledků pravidelného hodnocení v návaznosti na další rozvoj zaměstnanců</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Písemné a ústní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Charakterizovat „učící se organizaci“ a vyjmenovat její základní přednosti</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Písemné a 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d) Charakterizovat systém řízení talentů</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Písemné a 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e) Uvést hlavní charakteristiky vůdcovství (leadership)</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Písemné a ústní ověření</w:t>
      </w:r>
    </w:p>
    <w:p>
      <w:pPr>
        <w:pStyle w:val="P32"/>
        <w:framePr w:w="10710" w:h="248" w:hRule="exact" w:wrap="none" w:vAnchor="page" w:hAnchor="margin" w:x="28" w:y="12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vzdělávání a rozvoje zaměstnanců, 19.9.2026 18:13:03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formách a možnostech dalšího vzdělávání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orientaci ve školské soustavě, vzdělávacích úrovních a oborech vzdělání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dalšího vzdělávání a získání další kvalifikace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formy vzdělávacích akcí, uvést jejich klady a zápory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možnosti spolupráce s dalšími vzdělávacími subjekty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Charakterizovat způsob výchovy a vzdělávání interních lektorů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Sestavení vzdělávacího plánu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profese vyžadující pravidelné přezkušování nebo školení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Sestavit a vyhodnotit plán vzdělávání zaměstnanců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Sestavit a vyhodnotit finanční plán vzdělávání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Objasnit úlohu zpětné vazby ve vztahu k výkonu, potenciálu a rozvoji potřeb</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Písemné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Vyhodnocení efektivity vzdělávání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Charakterizovat formy a možnosti sběru výsledků vzdělávacích akcí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Uvést možné modely hodnocení, jejich výhody a nevýhody</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32"/>
        <w:framePr w:w="10710" w:h="248" w:hRule="exact" w:wrap="none" w:vAnchor="page" w:hAnchor="margin" w:x="28" w:y="104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vzdělávání a rozvoje zaměstnanců, 19.9.2026 18:13:03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písemnou, ústní i praktickou část. Písemné a praktické ověřování se děje formou případové studie, pro písemnou zkoušku lze využít i formu testu. Ústní ověřování se děje zejména formou prezentace výsledků případové studie a je též možné zařadit i další okruhy otázek.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dílčí kvalifikace.</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ověření těchto kompetencí: Sestavení vzdělávacího plánu a Vyhodnocení efektivity vzdělávání.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654"/>
        <w:rPr>
          <w:rStyle w:val="C3"/>
          <w:rtl w:val="0"/>
        </w:rPr>
      </w:pPr>
    </w:p>
    <w:p>
      <w:pPr>
        <w:pStyle w:val="P35"/>
        <w:framePr w:w="10710" w:h="340" w:hRule="exact" w:wrap="none" w:vAnchor="page" w:hAnchor="margin" w:x="28" w:y="13654"/>
        <w:rPr>
          <w:rStyle w:val="C25"/>
          <w:rtl w:val="0"/>
        </w:rPr>
      </w:pPr>
      <w:r>
        <w:rPr>
          <w:rStyle w:val="C25"/>
          <w:rtl w:val="0"/>
        </w:rPr>
        <w:t>Výsledné hodnocení</w:t>
      </w:r>
    </w:p>
    <w:p>
      <w:pPr>
        <w:keepNext w:val="0"/>
        <w:keepLines w:val="0"/>
        <w:framePr w:w="10766" w:h="1497"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Specialista vzdělávání a rozvoje zaměstnanců, 19.9.2026 18:13:03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min. I. stupně (Bc.) se zaměřením na andragogiku, ekonomické a právní obory nebo učitelství a alespoň 5 let odborné praxe v řídících činnostech v oblasti personalistiky nebo ve funkci učitele odborných předmětů, z toho minimálně jeden rok v období posledních dvou let před podáním žádosti o udělení autorizace.</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andragogiku, ekonomické obory nebo učitelství a alespoň 7 let odborné praxe v řídících činnostech v oblasti personalistiky a vzdělávání.</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999" w:hRule="exact" w:wrap="none" w:vAnchor="page" w:hAnchor="margin" w:x="0" w:y="10685"/>
        <w:rPr>
          <w:rStyle w:val="C3"/>
          <w:rtl w:val="0"/>
        </w:rPr>
      </w:pPr>
    </w:p>
    <w:p>
      <w:pPr>
        <w:pStyle w:val="P35"/>
        <w:framePr w:w="10710" w:h="340" w:hRule="exact" w:wrap="none" w:vAnchor="page" w:hAnchor="margin" w:x="28" w:y="10685"/>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vybavená PC event. notebookem s operačním systémem, textovým editorem, tabulkovým procesorem, programem pro tvorbu prezentací a připojením k internetu, aktuálními verzemi relevantních zákonů (zákoník práce v aktuálním znění zákona č. 262/2006 Sb. – pokud možno s komentářem, občanský zákoník, obchodní zákoník). </w:t>
      </w:r>
    </w:p>
    <w:p>
      <w:pPr>
        <w:keepNext w:val="0"/>
        <w:keepLines w:val="0"/>
        <w:framePr w:w="10766" w:h="265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11"/>
        <w:rPr>
          <w:rStyle w:val="C3"/>
          <w:rtl w:val="0"/>
        </w:rPr>
      </w:pPr>
    </w:p>
    <w:p>
      <w:pPr>
        <w:pStyle w:val="P35"/>
        <w:framePr w:w="10710" w:h="340" w:hRule="exact" w:wrap="none" w:vAnchor="page" w:hAnchor="margin" w:x="28" w:y="13911"/>
        <w:rPr>
          <w:rStyle w:val="C25"/>
          <w:rtl w:val="0"/>
        </w:rPr>
      </w:pPr>
      <w:r>
        <w:rPr>
          <w:rStyle w:val="C25"/>
          <w:rtl w:val="0"/>
        </w:rPr>
        <w:t>Doba přípravy na zkoušku</w:t>
      </w:r>
    </w:p>
    <w:p>
      <w:pPr>
        <w:keepNext w:val="0"/>
        <w:keepLines w:val="0"/>
        <w:framePr w:w="10766" w:h="1036" w:hRule="exact" w:wrap="none" w:vAnchor="page" w:hAnchor="margin" w:x="0" w:y="14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 vzdělávání a rozvoje zaměstnanců, 19.9.2026 18:13:03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Zkoušku lze z organizačních důvodů rozdělit do dvou dnů.</w:t>
      </w:r>
    </w:p>
    <w:p>
      <w:pPr>
        <w:pStyle w:val="P21"/>
        <w:framePr w:w="7654" w:h="331" w:hRule="exact" w:wrap="none" w:vAnchor="page" w:hAnchor="margin" w:x="28" w:y="15940"/>
        <w:rPr>
          <w:rStyle w:val="C16"/>
          <w:rtl w:val="0"/>
        </w:rPr>
      </w:pPr>
      <w:r>
        <w:rPr>
          <w:rStyle w:val="C16"/>
          <w:rtl w:val="0"/>
        </w:rPr>
        <w:t>Specialista vzdělávání a rozvoje zaměstnanců, 19.9.2026 18:13:03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Litmedia,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JV</w:t>
      </w:r>
    </w:p>
    <w:p>
      <w:pPr>
        <w:pStyle w:val="P21"/>
        <w:framePr w:w="7654" w:h="331" w:hRule="exact" w:wrap="none" w:vAnchor="page" w:hAnchor="margin" w:x="28" w:y="15940"/>
        <w:rPr>
          <w:rStyle w:val="C16"/>
          <w:rtl w:val="0"/>
        </w:rPr>
      </w:pPr>
      <w:r>
        <w:rPr>
          <w:rStyle w:val="C16"/>
          <w:rtl w:val="0"/>
        </w:rPr>
        <w:t>Specialista vzdělávání a rozvoje zaměstnanců, 19.9.2026 18:13:03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