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8944F3A" Type="http://schemas.openxmlformats.org/officeDocument/2006/relationships/officeDocument" Target="/word/document.xml" /><Relationship Id="coreR18944F3A" Type="http://schemas.openxmlformats.org/package/2006/relationships/metadata/core-properties" Target="/docProps/core.xml" /><Relationship Id="customR18944F3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Specialista/specialistka vzdělávání a rozvoje zaměstnanců (kód: 62-014-R)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Ekonomie (kód: 62)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Personalista specialista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Specialista/specialistka vzdělávání a rozvoje zaměstnanců, 19.9.2026 19:12:16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AABYSS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Slévačská 752/36, 19800 Praha 9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CE-PA, spol. s r.o.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Vavrečkova 5262, 76001 Zlín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Element Consulting s.r.o.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Na Poříčí 595, 73801 Frýdek-Místek - Frýdek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KUSTOD s.r.o.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Škroupovo náměstí 152/5, 47001 Česká Lípa</w:t>
      </w:r>
    </w:p>
    <w:p>
      <w:pPr>
        <w:pStyle w:val="P13"/>
        <w:framePr w:w="7847" w:h="607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Memoro s.r.o.</w:t>
      </w:r>
    </w:p>
    <w:p>
      <w:pPr>
        <w:pStyle w:val="P15"/>
        <w:framePr w:w="2784" w:h="607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Karla Černého 1459/1, 15600 Praha 5</w:t>
      </w:r>
    </w:p>
    <w:p>
      <w:pPr>
        <w:pStyle w:val="P17"/>
        <w:framePr w:w="7847" w:h="607" w:hRule="exact" w:wrap="none" w:vAnchor="page" w:hAnchor="margin" w:x="45" w:y="582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877"/>
        <w:rPr>
          <w:rStyle w:val="C15"/>
          <w:rtl w:val="0"/>
        </w:rPr>
      </w:pPr>
      <w:r>
        <w:rPr>
          <w:rStyle w:val="C15"/>
          <w:rtl w:val="0"/>
        </w:rPr>
        <w:t>Mendelova univerzita v Brně</w:t>
      </w:r>
    </w:p>
    <w:p>
      <w:pPr>
        <w:pStyle w:val="P19"/>
        <w:framePr w:w="2784" w:h="607" w:hRule="exact" w:wrap="none" w:vAnchor="page" w:hAnchor="margin" w:x="7937" w:y="582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877"/>
        <w:rPr>
          <w:rStyle w:val="C16"/>
          <w:rtl w:val="0"/>
        </w:rPr>
      </w:pPr>
      <w:r>
        <w:rPr>
          <w:rStyle w:val="C16"/>
          <w:rtl w:val="0"/>
        </w:rPr>
        <w:t>Zemědělská 1665/1, 61300 Brno</w:t>
      </w:r>
    </w:p>
    <w:p>
      <w:pPr>
        <w:pStyle w:val="P13"/>
        <w:framePr w:w="7847" w:h="607" w:hRule="exact" w:wrap="none" w:vAnchor="page" w:hAnchor="margin" w:x="45" w:y="643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493"/>
        <w:rPr>
          <w:rStyle w:val="C13"/>
          <w:rtl w:val="0"/>
        </w:rPr>
      </w:pPr>
      <w:r>
        <w:rPr>
          <w:rStyle w:val="C13"/>
          <w:rtl w:val="0"/>
        </w:rPr>
        <w:t>PROFI-MEN, s.r.o.</w:t>
      </w:r>
    </w:p>
    <w:p>
      <w:pPr>
        <w:pStyle w:val="P15"/>
        <w:framePr w:w="2784" w:h="607" w:hRule="exact" w:wrap="none" w:vAnchor="page" w:hAnchor="margin" w:x="7937" w:y="643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493"/>
        <w:rPr>
          <w:rStyle w:val="C14"/>
          <w:rtl w:val="0"/>
        </w:rPr>
      </w:pPr>
      <w:r>
        <w:rPr>
          <w:rStyle w:val="C14"/>
          <w:rtl w:val="0"/>
        </w:rPr>
        <w:t>Jižní 870/2, 50003 Hradec Králové</w:t>
      </w:r>
    </w:p>
    <w:p>
      <w:pPr>
        <w:pStyle w:val="P17"/>
        <w:framePr w:w="7847" w:h="607" w:hRule="exact" w:wrap="none" w:vAnchor="page" w:hAnchor="margin" w:x="45" w:y="705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110"/>
        <w:rPr>
          <w:rStyle w:val="C15"/>
          <w:rtl w:val="0"/>
        </w:rPr>
      </w:pPr>
      <w:r>
        <w:rPr>
          <w:rStyle w:val="C15"/>
          <w:rtl w:val="0"/>
        </w:rPr>
        <w:t>TECHNOLOGY CENTER Czech Republic s.r.o.</w:t>
      </w:r>
    </w:p>
    <w:p>
      <w:pPr>
        <w:pStyle w:val="P19"/>
        <w:framePr w:w="2784" w:h="607" w:hRule="exact" w:wrap="none" w:vAnchor="page" w:hAnchor="margin" w:x="7937" w:y="705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110"/>
        <w:rPr>
          <w:rStyle w:val="C16"/>
          <w:rtl w:val="0"/>
        </w:rPr>
      </w:pPr>
      <w:r>
        <w:rPr>
          <w:rStyle w:val="C16"/>
          <w:rtl w:val="0"/>
        </w:rPr>
        <w:t>Korunní 1065/107, 13000 Praha</w:t>
      </w:r>
    </w:p>
    <w:p>
      <w:pPr>
        <w:pStyle w:val="P13"/>
        <w:framePr w:w="7847" w:h="607" w:hRule="exact" w:wrap="none" w:vAnchor="page" w:hAnchor="margin" w:x="45" w:y="767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726"/>
        <w:rPr>
          <w:rStyle w:val="C13"/>
          <w:rtl w:val="0"/>
        </w:rPr>
      </w:pPr>
      <w:r>
        <w:rPr>
          <w:rStyle w:val="C13"/>
          <w:rtl w:val="0"/>
        </w:rPr>
        <w:t>Vysoká škola technická a ekonomická v Českých Budějovicích</w:t>
      </w:r>
    </w:p>
    <w:p>
      <w:pPr>
        <w:pStyle w:val="P15"/>
        <w:framePr w:w="2784" w:h="607" w:hRule="exact" w:wrap="none" w:vAnchor="page" w:hAnchor="margin" w:x="7937" w:y="767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726"/>
        <w:rPr>
          <w:rStyle w:val="C14"/>
          <w:rtl w:val="0"/>
        </w:rPr>
      </w:pPr>
      <w:r>
        <w:rPr>
          <w:rStyle w:val="C14"/>
          <w:rtl w:val="0"/>
        </w:rPr>
        <w:t>Okružní 517/10/10, 37001 České Budějovice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Specialista/specialistka vzdělávání a rozvoje zaměstnanců, 19.9.2026 19:12:16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