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F3D5A" Type="http://schemas.openxmlformats.org/officeDocument/2006/relationships/officeDocument" Target="/word/document.xml" /><Relationship Id="coreR206F3D5A" Type="http://schemas.openxmlformats.org/package/2006/relationships/metadata/core-properties" Target="/docProps/core.xml" /><Relationship Id="customR206F3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 z pracovního poměru dle zákoníku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25.11.2023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23:10:09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ústní a praktickou část. Praktické ověřování se děje formou případové studie.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soubor minimálně 10 případových studií, které je nutno použít pro ověření těchto odborných způsobilostí: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Identifikování personálních potřeb firmy; Využívání informací z trhu práce pro nábor zaměstnanců; Výběr a přijímání zaměstnanců; Řízení adaptačního procesu.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Uvolňování zaměstnanců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uchazeč předvede ve spolupráci s figurantem výstupní pohovor. Figurantem může být i člen zkušební komise.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23:10:09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28.10.2026 23:10:09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FF0B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