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A7644" Type="http://schemas.openxmlformats.org/officeDocument/2006/relationships/officeDocument" Target="/word/document.xml" /><Relationship Id="coreR12EA7644" Type="http://schemas.openxmlformats.org/package/2006/relationships/metadata/core-properties" Target="/docProps/core.xml" /><Relationship Id="customR12EA76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 z pracovního poměru dle zákoníku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25.11.2023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ústní a praktickou část. Praktické ověřování se děje formou případové studie.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soubor minimálně 10 případových studií, které je nutno použít pro ověření těchto odborných způsobilostí: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Identifikování personálních potřeb firmy; Využívání informací z trhu práce pro nábor zaměstnanců; Výběr a přijímání zaměstnanců; Řízení adaptačního procesu.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Uvolňování zaměstnanců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uchazeč předvede ve spolupráci s figurantem výstupní pohovor. Figurantem může být i člen zkušební komise.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EBFF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