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F1192B8" Type="http://schemas.openxmlformats.org/officeDocument/2006/relationships/officeDocument" Target="/word/document.xml" /><Relationship Id="coreR3F1192B8" Type="http://schemas.openxmlformats.org/package/2006/relationships/metadata/core-properties" Target="/docProps/core.xml" /><Relationship Id="customR3F1192B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Specialista/specialistka náboru, přijímání a uvolňování zaměstnanců (kód: 62-013-R)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práce a sociálních věcí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Ekonomie (kód: 62)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Specialista náboru pracovních sil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Identifikování personálních potřeb firmy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Využívání informací z trhu práce pro nábor zaměstnanců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Výběr a přijímání zaměstnanců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Řízení adaptačního procesu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Uvolňování zaměstnanců z pracovního poměru dle Zákoníku práce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25.11.2023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Specialista/specialistka náboru, přijímání a uvolňování zaměstnanců, 28.4.2026 21:17:38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Identifikování personálních potřeb firmy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Identifikovat strukturu firmy a uvést pravomoci a odpovědnost statutárních orgánů a vedoucích pracovníků firmy (souvislost s platnými právními předpisy ČR)</w:t>
      </w:r>
    </w:p>
    <w:p>
      <w:pPr>
        <w:pStyle w:val="P28"/>
        <w:framePr w:w="3921" w:h="831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435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414"/>
        <w:rPr>
          <w:rStyle w:val="C13"/>
          <w:rtl w:val="0"/>
        </w:rPr>
      </w:pPr>
      <w:r>
        <w:rPr>
          <w:rStyle w:val="C13"/>
          <w:rtl w:val="0"/>
        </w:rPr>
        <w:t>b) Definovat pojmy „poslání a cíle firmy“</w:t>
      </w:r>
    </w:p>
    <w:p>
      <w:pPr>
        <w:pStyle w:val="P30"/>
        <w:framePr w:w="3921" w:h="376" w:hRule="exact" w:wrap="none" w:vAnchor="page" w:hAnchor="margin" w:x="6800" w:y="435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414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473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791"/>
        <w:rPr>
          <w:rStyle w:val="C11"/>
          <w:rtl w:val="0"/>
        </w:rPr>
      </w:pPr>
      <w:r>
        <w:rPr>
          <w:rStyle w:val="C11"/>
          <w:rtl w:val="0"/>
        </w:rPr>
        <w:t>c) Identifikovat personální potřeby firmy</w:t>
      </w:r>
    </w:p>
    <w:p>
      <w:pPr>
        <w:pStyle w:val="P28"/>
        <w:framePr w:w="3921" w:h="376" w:hRule="exact" w:wrap="none" w:vAnchor="page" w:hAnchor="margin" w:x="6800" w:y="473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79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511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167"/>
        <w:rPr>
          <w:rStyle w:val="C13"/>
          <w:rtl w:val="0"/>
        </w:rPr>
      </w:pPr>
      <w:r>
        <w:rPr>
          <w:rStyle w:val="C13"/>
          <w:rtl w:val="0"/>
        </w:rPr>
        <w:t>d) Uvést zásady spolupráce s manažery firmy při vytváření pracovních týmů</w:t>
      </w:r>
    </w:p>
    <w:p>
      <w:pPr>
        <w:pStyle w:val="P30"/>
        <w:framePr w:w="3921" w:h="376" w:hRule="exact" w:wrap="none" w:vAnchor="page" w:hAnchor="margin" w:x="6800" w:y="511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167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548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543"/>
        <w:rPr>
          <w:rStyle w:val="C11"/>
          <w:rtl w:val="0"/>
        </w:rPr>
      </w:pPr>
      <w:r>
        <w:rPr>
          <w:rStyle w:val="C11"/>
          <w:rtl w:val="0"/>
        </w:rPr>
        <w:t>e) Definovat nároky na požadovaného kandidáta</w:t>
      </w:r>
    </w:p>
    <w:p>
      <w:pPr>
        <w:pStyle w:val="P28"/>
        <w:framePr w:w="3921" w:h="376" w:hRule="exact" w:wrap="none" w:vAnchor="page" w:hAnchor="margin" w:x="6800" w:y="548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54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597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412"/>
        <w:rPr>
          <w:rStyle w:val="C18"/>
          <w:rtl w:val="0"/>
        </w:rPr>
      </w:pPr>
      <w:r>
        <w:rPr>
          <w:rStyle w:val="C18"/>
          <w:rtl w:val="0"/>
        </w:rPr>
        <w:t>Využívání informací z trhu práce pro nábor zaměstnanců</w:t>
      </w:r>
    </w:p>
    <w:p>
      <w:pPr>
        <w:pStyle w:val="P24"/>
        <w:framePr w:w="6713" w:h="376" w:hRule="exact" w:wrap="none" w:vAnchor="page" w:hAnchor="margin" w:x="45" w:y="685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92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85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92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722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284"/>
        <w:rPr>
          <w:rStyle w:val="C11"/>
          <w:rtl w:val="0"/>
        </w:rPr>
      </w:pPr>
      <w:r>
        <w:rPr>
          <w:rStyle w:val="C11"/>
          <w:rtl w:val="0"/>
        </w:rPr>
        <w:t>a) Orientovat se ve školské soustavě, vzdělávacích úrovních a formách dalšího vzdělávání</w:t>
      </w:r>
    </w:p>
    <w:p>
      <w:pPr>
        <w:pStyle w:val="P28"/>
        <w:framePr w:w="3921" w:h="607" w:hRule="exact" w:wrap="none" w:vAnchor="page" w:hAnchor="margin" w:x="6800" w:y="722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284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783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891"/>
        <w:rPr>
          <w:rStyle w:val="C13"/>
          <w:rtl w:val="0"/>
        </w:rPr>
      </w:pPr>
      <w:r>
        <w:rPr>
          <w:rStyle w:val="C13"/>
          <w:rtl w:val="0"/>
        </w:rPr>
        <w:t>b) Popsat Národní soustavu kvalifikací (NSK) a její uplatnění v personální praxi</w:t>
      </w:r>
    </w:p>
    <w:p>
      <w:pPr>
        <w:pStyle w:val="P30"/>
        <w:framePr w:w="3921" w:h="607" w:hRule="exact" w:wrap="none" w:vAnchor="page" w:hAnchor="margin" w:x="6800" w:y="783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891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844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498"/>
        <w:rPr>
          <w:rStyle w:val="C11"/>
          <w:rtl w:val="0"/>
        </w:rPr>
      </w:pPr>
      <w:r>
        <w:rPr>
          <w:rStyle w:val="C11"/>
          <w:rtl w:val="0"/>
        </w:rPr>
        <w:t>c) Vysvětlit Národní soustavu povolání (NSP) a rozdíl mezi NSP a NSK</w:t>
      </w:r>
    </w:p>
    <w:p>
      <w:pPr>
        <w:pStyle w:val="P28"/>
        <w:framePr w:w="3921" w:h="376" w:hRule="exact" w:wrap="none" w:vAnchor="page" w:hAnchor="margin" w:x="6800" w:y="844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49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881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874"/>
        <w:rPr>
          <w:rStyle w:val="C13"/>
          <w:rtl w:val="0"/>
        </w:rPr>
      </w:pPr>
      <w:r>
        <w:rPr>
          <w:rStyle w:val="C13"/>
          <w:rtl w:val="0"/>
        </w:rPr>
        <w:t>d) Charakterizovat činnosti při využívání vnitřních a vnějších lidských zdrojů</w:t>
      </w:r>
    </w:p>
    <w:p>
      <w:pPr>
        <w:pStyle w:val="P30"/>
        <w:framePr w:w="3921" w:h="376" w:hRule="exact" w:wrap="none" w:vAnchor="page" w:hAnchor="margin" w:x="6800" w:y="881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874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919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250"/>
        <w:rPr>
          <w:rStyle w:val="C11"/>
          <w:rtl w:val="0"/>
        </w:rPr>
      </w:pPr>
      <w:r>
        <w:rPr>
          <w:rStyle w:val="C11"/>
          <w:rtl w:val="0"/>
        </w:rPr>
        <w:t>e) Charakterizovat jednotlivé možnosti získávání nových pracovníků, které nabízí trh práce</w:t>
      </w:r>
    </w:p>
    <w:p>
      <w:pPr>
        <w:pStyle w:val="P28"/>
        <w:framePr w:w="3921" w:h="607" w:hRule="exact" w:wrap="none" w:vAnchor="page" w:hAnchor="margin" w:x="6800" w:y="919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250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980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857"/>
        <w:rPr>
          <w:rStyle w:val="C13"/>
          <w:rtl w:val="0"/>
        </w:rPr>
      </w:pPr>
      <w:r>
        <w:rPr>
          <w:rStyle w:val="C13"/>
          <w:rtl w:val="0"/>
        </w:rPr>
        <w:t>f) Uvést možnosti práce s personálními servery, úřady práce a dalšími subjekty na trhu práce</w:t>
      </w:r>
    </w:p>
    <w:p>
      <w:pPr>
        <w:pStyle w:val="P30"/>
        <w:framePr w:w="3921" w:h="607" w:hRule="exact" w:wrap="none" w:vAnchor="page" w:hAnchor="margin" w:x="6800" w:y="980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857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040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464"/>
        <w:rPr>
          <w:rStyle w:val="C11"/>
          <w:rtl w:val="0"/>
        </w:rPr>
      </w:pPr>
      <w:r>
        <w:rPr>
          <w:rStyle w:val="C11"/>
          <w:rtl w:val="0"/>
        </w:rPr>
        <w:t>g) Připravit vhodný inzerát pro nábor zaměstnanců</w:t>
      </w:r>
    </w:p>
    <w:p>
      <w:pPr>
        <w:pStyle w:val="P28"/>
        <w:framePr w:w="3921" w:h="376" w:hRule="exact" w:wrap="none" w:vAnchor="page" w:hAnchor="margin" w:x="6800" w:y="1040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464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1078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840"/>
        <w:rPr>
          <w:rStyle w:val="C13"/>
          <w:rtl w:val="0"/>
        </w:rPr>
      </w:pPr>
      <w:r>
        <w:rPr>
          <w:rStyle w:val="C13"/>
          <w:rtl w:val="0"/>
        </w:rPr>
        <w:t>h) Ověřit vhodnost kandidáta pro zvažovanou pracovní pozici</w:t>
      </w:r>
    </w:p>
    <w:p>
      <w:pPr>
        <w:pStyle w:val="P30"/>
        <w:framePr w:w="3921" w:h="376" w:hRule="exact" w:wrap="none" w:vAnchor="page" w:hAnchor="margin" w:x="6800" w:y="1078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84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127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1709"/>
        <w:rPr>
          <w:rStyle w:val="C18"/>
          <w:rtl w:val="0"/>
        </w:rPr>
      </w:pPr>
      <w:r>
        <w:rPr>
          <w:rStyle w:val="C18"/>
          <w:rtl w:val="0"/>
        </w:rPr>
        <w:t>Výběr a přijímání zaměstnanců</w:t>
      </w:r>
    </w:p>
    <w:p>
      <w:pPr>
        <w:pStyle w:val="P24"/>
        <w:framePr w:w="6713" w:h="376" w:hRule="exact" w:wrap="none" w:vAnchor="page" w:hAnchor="margin" w:x="45" w:y="1214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22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14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22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252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581"/>
        <w:rPr>
          <w:rStyle w:val="C11"/>
          <w:rtl w:val="0"/>
        </w:rPr>
      </w:pPr>
      <w:r>
        <w:rPr>
          <w:rStyle w:val="C11"/>
          <w:rtl w:val="0"/>
        </w:rPr>
        <w:t>a) Provést předvýběr kandidátů</w:t>
      </w:r>
    </w:p>
    <w:p>
      <w:pPr>
        <w:pStyle w:val="P28"/>
        <w:framePr w:w="3921" w:h="376" w:hRule="exact" w:wrap="none" w:vAnchor="page" w:hAnchor="margin" w:x="6800" w:y="1252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58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290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2957"/>
        <w:rPr>
          <w:rStyle w:val="C13"/>
          <w:rtl w:val="0"/>
        </w:rPr>
      </w:pPr>
      <w:r>
        <w:rPr>
          <w:rStyle w:val="C13"/>
          <w:rtl w:val="0"/>
        </w:rPr>
        <w:t>b) Předvést vstupní pohovor s kandidátem</w:t>
      </w:r>
    </w:p>
    <w:p>
      <w:pPr>
        <w:pStyle w:val="P30"/>
        <w:framePr w:w="3921" w:h="376" w:hRule="exact" w:wrap="none" w:vAnchor="page" w:hAnchor="margin" w:x="6800" w:y="1290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295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327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333"/>
        <w:rPr>
          <w:rStyle w:val="C11"/>
          <w:rtl w:val="0"/>
        </w:rPr>
      </w:pPr>
      <w:r>
        <w:rPr>
          <w:rStyle w:val="C11"/>
          <w:rtl w:val="0"/>
        </w:rPr>
        <w:t>c) Vysvětlit postupy ověřování vhodnosti kandidáta pro uvažovanou funkci</w:t>
      </w:r>
    </w:p>
    <w:p>
      <w:pPr>
        <w:pStyle w:val="P28"/>
        <w:framePr w:w="3921" w:h="376" w:hRule="exact" w:wrap="none" w:vAnchor="page" w:hAnchor="margin" w:x="6800" w:y="1327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33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365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3709"/>
        <w:rPr>
          <w:rStyle w:val="C13"/>
          <w:rtl w:val="0"/>
        </w:rPr>
      </w:pPr>
      <w:r>
        <w:rPr>
          <w:rStyle w:val="C13"/>
          <w:rtl w:val="0"/>
        </w:rPr>
        <w:t>d) Charakterizovat zásady pro výběr pracovníka</w:t>
      </w:r>
    </w:p>
    <w:p>
      <w:pPr>
        <w:pStyle w:val="P30"/>
        <w:framePr w:w="3921" w:h="376" w:hRule="exact" w:wrap="none" w:vAnchor="page" w:hAnchor="margin" w:x="6800" w:y="1365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3709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403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4086"/>
        <w:rPr>
          <w:rStyle w:val="C11"/>
          <w:rtl w:val="0"/>
        </w:rPr>
      </w:pPr>
      <w:r>
        <w:rPr>
          <w:rStyle w:val="C11"/>
          <w:rtl w:val="0"/>
        </w:rPr>
        <w:t>e) Zpracovat pracovní smlouvu a platový výměr</w:t>
      </w:r>
    </w:p>
    <w:p>
      <w:pPr>
        <w:pStyle w:val="P28"/>
        <w:framePr w:w="3921" w:h="376" w:hRule="exact" w:wrap="none" w:vAnchor="page" w:hAnchor="margin" w:x="6800" w:y="1403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408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831" w:hRule="exact" w:wrap="none" w:vAnchor="page" w:hAnchor="margin" w:x="45" w:y="14406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14462"/>
        <w:rPr>
          <w:rStyle w:val="C13"/>
          <w:rtl w:val="0"/>
        </w:rPr>
      </w:pPr>
      <w:r>
        <w:rPr>
          <w:rStyle w:val="C13"/>
          <w:rtl w:val="0"/>
        </w:rPr>
        <w:t>f) Vysvětlit postup při seznámení nového zaměstnance s firmou, identifikování se s firmou a motivace k odpovědnému přístupu k pracovnímu výkonu</w:t>
      </w:r>
    </w:p>
    <w:p>
      <w:pPr>
        <w:pStyle w:val="P30"/>
        <w:framePr w:w="3921" w:h="831" w:hRule="exact" w:wrap="none" w:vAnchor="page" w:hAnchor="margin" w:x="6800" w:y="14406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1446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535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Specialista/specialistka náboru, přijímání a uvolňování zaměstnanců, 28.4.2026 21:17:38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Řízení adaptačního procesu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Popsat funkci a nástroje adaptačního procesu, jeho účel a členění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Navrhnout a charakterizovat adaptační proces</w:t>
      </w:r>
    </w:p>
    <w:p>
      <w:pPr>
        <w:pStyle w:val="P30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372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778"/>
        <w:rPr>
          <w:rStyle w:val="C11"/>
          <w:rtl w:val="0"/>
        </w:rPr>
      </w:pPr>
      <w:r>
        <w:rPr>
          <w:rStyle w:val="C11"/>
          <w:rtl w:val="0"/>
        </w:rPr>
        <w:t>c) Charakterizovat způsoby vyhodnocování výsledků pracovní činnosti a další motivace</w:t>
      </w:r>
    </w:p>
    <w:p>
      <w:pPr>
        <w:pStyle w:val="P28"/>
        <w:framePr w:w="3921" w:h="607" w:hRule="exact" w:wrap="none" w:vAnchor="page" w:hAnchor="margin" w:x="6800" w:y="372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77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432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385"/>
        <w:rPr>
          <w:rStyle w:val="C13"/>
          <w:rtl w:val="0"/>
        </w:rPr>
      </w:pPr>
      <w:r>
        <w:rPr>
          <w:rStyle w:val="C13"/>
          <w:rtl w:val="0"/>
        </w:rPr>
        <w:t>d) Uvést podmínky pro využití Assesment centra/Development centra (AC/DC)</w:t>
      </w:r>
    </w:p>
    <w:p>
      <w:pPr>
        <w:pStyle w:val="P30"/>
        <w:framePr w:w="3921" w:h="607" w:hRule="exact" w:wrap="none" w:vAnchor="page" w:hAnchor="margin" w:x="6800" w:y="432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385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504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485"/>
        <w:rPr>
          <w:rStyle w:val="C18"/>
          <w:rtl w:val="0"/>
        </w:rPr>
      </w:pPr>
      <w:r>
        <w:rPr>
          <w:rStyle w:val="C18"/>
          <w:rtl w:val="0"/>
        </w:rPr>
        <w:t>Uvolňování zaměstnanců z pracovního poměru dle Zákoníku práce</w:t>
      </w:r>
    </w:p>
    <w:p>
      <w:pPr>
        <w:pStyle w:val="P24"/>
        <w:framePr w:w="6713" w:h="376" w:hRule="exact" w:wrap="none" w:vAnchor="page" w:hAnchor="margin" w:x="45" w:y="592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99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92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99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630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356"/>
        <w:rPr>
          <w:rStyle w:val="C11"/>
          <w:rtl w:val="0"/>
        </w:rPr>
      </w:pPr>
      <w:r>
        <w:rPr>
          <w:rStyle w:val="C11"/>
          <w:rtl w:val="0"/>
        </w:rPr>
        <w:t>a) Vysvětlit zákonem dané podmínky, za kterých může firma přistoupit k uvolnění zaměstnance</w:t>
      </w:r>
    </w:p>
    <w:p>
      <w:pPr>
        <w:pStyle w:val="P28"/>
        <w:framePr w:w="3921" w:h="607" w:hRule="exact" w:wrap="none" w:vAnchor="page" w:hAnchor="margin" w:x="6800" w:y="630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35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690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963"/>
        <w:rPr>
          <w:rStyle w:val="C13"/>
          <w:rtl w:val="0"/>
        </w:rPr>
      </w:pPr>
      <w:r>
        <w:rPr>
          <w:rStyle w:val="C13"/>
          <w:rtl w:val="0"/>
        </w:rPr>
        <w:t>b) Předvést výstupní pohovor</w:t>
      </w:r>
    </w:p>
    <w:p>
      <w:pPr>
        <w:pStyle w:val="P30"/>
        <w:framePr w:w="3921" w:h="376" w:hRule="exact" w:wrap="none" w:vAnchor="page" w:hAnchor="margin" w:x="6800" w:y="690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96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728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340"/>
        <w:rPr>
          <w:rStyle w:val="C11"/>
          <w:rtl w:val="0"/>
        </w:rPr>
      </w:pPr>
      <w:r>
        <w:rPr>
          <w:rStyle w:val="C11"/>
          <w:rtl w:val="0"/>
        </w:rPr>
        <w:t>c) Charakterizovat pravidla psychologického přístupu při uvolňování zaměstnanců, včetně možných způsobů odborného poradenství</w:t>
      </w:r>
    </w:p>
    <w:p>
      <w:pPr>
        <w:pStyle w:val="P28"/>
        <w:framePr w:w="3921" w:h="607" w:hRule="exact" w:wrap="none" w:vAnchor="page" w:hAnchor="margin" w:x="6800" w:y="728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340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800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Specialista/specialistka náboru, přijímání a uvolňování zaměstnanců, 28.4.2026 21:17:38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2675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keepNext w:val="0"/>
        <w:keepLines w:val="0"/>
        <w:framePr w:w="10766" w:h="11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1. Vstupní předpoklady pro účast na zkoušce</w:t>
      </w:r>
    </w:p>
    <w:p>
      <w:pPr>
        <w:keepNext w:val="0"/>
        <w:keepLines w:val="0"/>
        <w:framePr w:w="10766" w:h="11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Uchazečem o zkoušku může být každá fyzická osoba starší 18 let, která získala alespoň základy vzdělání, nebo účastník rekvalifikace podle zákona č. 435/2004 Sb., zákon o zaměstnanosti. </w:t>
      </w:r>
    </w:p>
    <w:p>
      <w:pPr>
        <w:keepNext w:val="0"/>
        <w:keepLines w:val="0"/>
        <w:framePr w:w="10766" w:h="11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není vyžadována.</w:t>
      </w:r>
    </w:p>
    <w:p>
      <w:pPr>
        <w:keepNext w:val="0"/>
        <w:keepLines w:val="0"/>
        <w:framePr w:w="10766" w:h="11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zároveň s odesláním pozvánky ke zkoušce písemnou formou sdělí, kde a jakým způsobem se uchazeč může informovat o svých povinnostech a průběhu zkoušky a které doklady/dokumenty musí uchazeč předložit bezprostředně před započetím zkoušky.</w:t>
      </w:r>
    </w:p>
    <w:p>
      <w:pPr>
        <w:keepNext w:val="0"/>
        <w:keepLines w:val="0"/>
        <w:framePr w:w="10766" w:h="11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2. Průběh zkoušky</w:t>
      </w:r>
    </w:p>
    <w:p>
      <w:pPr>
        <w:keepNext w:val="0"/>
        <w:keepLines w:val="0"/>
        <w:framePr w:w="10766" w:h="11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zkoušky uchazeč předloží zkoušejícímu průkaz totožnosti a případně další dokumenty opravňující k připuštění ke zkoušce uvedené v části 1. Vstupní předpoklady pro účast na zkoušce.</w:t>
      </w:r>
    </w:p>
    <w:p>
      <w:pPr>
        <w:keepNext w:val="0"/>
        <w:keepLines w:val="0"/>
        <w:framePr w:w="10766" w:h="11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Bezprostředně před zahájením zkoušky autorizovaná osoba seznámí uchazeče s pracovištěm, s organizací zkoušky, s jeho právy a povinnostmi v rámci zkoušky dle zákona č. 179/2006 Sb.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1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uzná, a tedy nemusí ověřovat, ty odborné způsobilosti, které byly již dříve u uchazeče ověřeny v rámci zkoušky z jiné profesní kvalifikace (nutno doložit osvědčením o získání profesní kvalifikace), a které jsou shodné svým rozsahem i obsahem. Rozsah a obsah odborné způsobilosti určují její jednotlivá kritéria a pokyny k realizaci zkoušky popsané v hodnoticím standardu. Zkoušející tyto odborné způsobilosti neuzná jako již ověřené, pokud by tím nebylo zajištěno řádné ověření ostatních požadavků stanovených tímto hodnotícím standardem (například při nutnosti dodržení technologických postupů a časové souslednosti různých činností).</w:t>
      </w:r>
    </w:p>
    <w:p>
      <w:pPr>
        <w:keepNext w:val="0"/>
        <w:keepLines w:val="0"/>
        <w:framePr w:w="10766" w:h="11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koná v českém jazyce.</w:t>
      </w:r>
    </w:p>
    <w:p>
      <w:pPr>
        <w:keepNext w:val="0"/>
        <w:keepLines w:val="0"/>
        <w:framePr w:w="10766" w:h="11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je veřejná. Praktická část zkoušky a praktická zkouška není veřejná v případech, kdy to je nutné z hygienických důvodů nebo z důvodu ochrany zdraví a bezpečnosti práce. </w:t>
      </w:r>
    </w:p>
    <w:p>
      <w:pPr>
        <w:keepNext w:val="0"/>
        <w:keepLines w:val="0"/>
        <w:framePr w:w="10766" w:h="11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zahrnuje ústní a praktickou část. Praktické ověřování se děje formou případové studie. </w:t>
      </w:r>
    </w:p>
    <w:p>
      <w:pPr>
        <w:keepNext w:val="0"/>
        <w:keepLines w:val="0"/>
        <w:framePr w:w="10766" w:h="11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si pro zkoušku připraví soubor minimálně 10 případových studií, které je nutno použít pro ověření těchto odborných způsobilostí: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Identifikování personálních potřeb firmy; Využívání informací z trhu práce pro nábor zaměstnanců; Výběr a přijímání zaměstnanců; Řízení adaptačního procesu. </w:t>
      </w:r>
    </w:p>
    <w:p>
      <w:pPr>
        <w:keepNext w:val="0"/>
        <w:keepLines w:val="0"/>
        <w:framePr w:w="10766" w:h="11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vylosuje jednu případovou studii, kterou vyřeší a odprezentuje. Autorizovaná osoba má možnost pokládat doplňující otázky. Řešení případové studie je součástí zkoušky a probíhá ve zkušební místnosti v den konání zkoušky. Čas na samotné řešení případové studie je 60 až 90 minut.</w:t>
      </w:r>
    </w:p>
    <w:p>
      <w:pPr>
        <w:keepNext w:val="0"/>
        <w:keepLines w:val="0"/>
        <w:framePr w:w="10766" w:h="11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odborné způsobilosti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Uvolňování zaměstnanců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b) uchazeč předvede ve spolupráci s figurantem výstupní pohovor. Figurantem může být i člen zkušební komise.</w:t>
      </w:r>
    </w:p>
    <w:p>
      <w:pPr>
        <w:keepNext w:val="0"/>
        <w:keepLines w:val="0"/>
        <w:framePr w:w="10766" w:h="11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1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Specialista/specialistka náboru, přijímání a uvolňování zaměstnanců, 28.4.2026 21:17:38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551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847" w:hRule="exact" w:wrap="none" w:vAnchor="page" w:hAnchor="margin" w:x="0" w:y="5932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932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507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zkušební komisí složenou ze dvou členů. Všichni členové komise musí být přítomni u zkoušky po celou dobu trvání zkoušky.</w:t>
      </w:r>
    </w:p>
    <w:p>
      <w:pPr>
        <w:keepNext w:val="0"/>
        <w:keepLines w:val="0"/>
        <w:framePr w:w="10766" w:h="1507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507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33"/>
        <w:framePr w:w="10766" w:h="4608" w:hRule="exact" w:wrap="none" w:vAnchor="page" w:hAnchor="margin" w:x="0" w:y="8006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8006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4060" w:hRule="exact" w:wrap="none" w:vAnchor="page" w:hAnchor="margin" w:x="0" w:y="855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4060" w:hRule="exact" w:wrap="none" w:vAnchor="page" w:hAnchor="margin" w:x="0" w:y="8553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se zaměřením na humanitní, ekonomické nebo právní obory a nejméně 5 let odborné praxe v oblasti personalistiky se specializací na nábor, přijímání a uvolňování zaměstnanců, nebo učitele VOŠ v oblasti personalistiky.</w:t>
      </w:r>
    </w:p>
    <w:p>
      <w:pPr>
        <w:keepNext w:val="0"/>
        <w:keepLines w:val="1"/>
        <w:framePr w:w="10766" w:h="4060" w:hRule="exact" w:wrap="none" w:vAnchor="page" w:hAnchor="margin" w:x="0" w:y="8553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odborné vzdělání se zaměřením na humanitní, ekonomické nebo právní obory a nejméně 5 let odborné praxe v oblasti personalistiky se specializací na nábor, přijímání a uvolňování zaměstnanců, nebo učitele VOŠ v oblasti personalistiky.</w:t>
      </w:r>
    </w:p>
    <w:p>
      <w:pPr>
        <w:keepNext w:val="0"/>
        <w:keepLines w:val="0"/>
        <w:framePr w:w="10766" w:h="4060" w:hRule="exact" w:wrap="none" w:vAnchor="page" w:hAnchor="margin" w:x="0" w:y="855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060" w:hRule="exact" w:wrap="none" w:vAnchor="page" w:hAnchor="margin" w:x="0" w:y="855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4060" w:hRule="exact" w:wrap="none" w:vAnchor="page" w:hAnchor="margin" w:x="0" w:y="855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060" w:hRule="exact" w:wrap="none" w:vAnchor="page" w:hAnchor="margin" w:x="0" w:y="855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práce a sociálních věcí,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"https://www.mpsv.cz"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www.mpsv.cz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Specialista/specialistka náboru, přijímání a uvolňování zaměstnanců, 28.4.2026 21:17:38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839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349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zkušební místnost vybavená stoly a židlemi,</w:t>
      </w:r>
    </w:p>
    <w:p>
      <w:pPr>
        <w:keepNext w:val="0"/>
        <w:keepLines w:val="1"/>
        <w:framePr w:w="10766" w:h="349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výpočetní technika vybavená operačním systémem, textovým editorem, tabulkovým procesorem, programem pro tvorbu prezentací s připojením k internetu,</w:t>
      </w:r>
    </w:p>
    <w:p>
      <w:pPr>
        <w:keepNext w:val="0"/>
        <w:keepLines w:val="1"/>
        <w:framePr w:w="10766" w:h="349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případových studií,</w:t>
      </w:r>
    </w:p>
    <w:p>
      <w:pPr>
        <w:keepNext w:val="0"/>
        <w:keepLines w:val="1"/>
        <w:framePr w:w="10766" w:h="349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figurant,</w:t>
      </w:r>
    </w:p>
    <w:p>
      <w:pPr>
        <w:keepNext w:val="0"/>
        <w:keepLines w:val="1"/>
        <w:framePr w:w="10766" w:h="349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platné znění těchto zákonů:</w:t>
      </w:r>
    </w:p>
    <w:p>
      <w:pPr>
        <w:keepNext w:val="0"/>
        <w:keepLines w:val="1"/>
        <w:framePr w:w="10766" w:h="3499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zákon č. 262/2006 Sb., zákoník práce,</w:t>
      </w:r>
    </w:p>
    <w:p>
      <w:pPr>
        <w:keepNext w:val="0"/>
        <w:keepLines w:val="1"/>
        <w:framePr w:w="10766" w:h="3499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zákon č. 90/2012 Sb., o obchodních společnostech a družstvech (zákon o obchodních korporacích),</w:t>
      </w:r>
    </w:p>
    <w:p>
      <w:pPr>
        <w:keepNext w:val="0"/>
        <w:keepLines w:val="1"/>
        <w:framePr w:w="10766" w:h="3499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zákon č. 89/2012 Sb., občanský zákoník.</w:t>
      </w:r>
    </w:p>
    <w:p>
      <w:pPr>
        <w:keepNext w:val="0"/>
        <w:keepLines w:val="0"/>
        <w:framePr w:w="10766" w:h="3499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499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pStyle w:val="P33"/>
        <w:framePr w:w="10766" w:h="1376" w:hRule="exact" w:wrap="none" w:vAnchor="page" w:hAnchor="margin" w:x="0" w:y="6220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6220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656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10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pStyle w:val="P33"/>
        <w:framePr w:w="10766" w:h="1146" w:hRule="exact" w:wrap="none" w:vAnchor="page" w:hAnchor="margin" w:x="0" w:y="7823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823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816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přestávky a na přípravu) je 2,5 až 4 hodiny (hodinou se rozumí 60 minut).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Specialista/specialistka náboru, přijímání a uvolňování zaměstnanců, 28.4.2026 21:17:38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7"/>
        <w:framePr w:w="10710" w:h="397" w:hRule="exact" w:wrap="none" w:vAnchor="page" w:hAnchor="margin" w:x="28" w:y="2721"/>
        <w:rPr>
          <w:rStyle w:val="C26"/>
          <w:rtl w:val="0"/>
        </w:rPr>
      </w:pPr>
      <w:r>
        <w:rPr>
          <w:rStyle w:val="C26"/>
          <w:rtl w:val="0"/>
        </w:rPr>
        <w:t>Autoři hodnoticího standardu</w:t>
      </w:r>
    </w:p>
    <w:p>
      <w:pPr>
        <w:keepNext w:val="0"/>
        <w:keepLines w:val="0"/>
        <w:framePr w:w="10766" w:h="218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 Národní pedagogický institut ČR ve spolupráci s Národní radou pro kvalifikace, Ministerstvem práce a sociálních věcí a odborníky z praxe z těchto subjektů:</w:t>
      </w:r>
    </w:p>
    <w:p>
      <w:pPr>
        <w:keepNext w:val="0"/>
        <w:keepLines w:val="1"/>
        <w:framePr w:w="10766" w:h="2184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Klub personalistů ČR, o. s.</w:t>
      </w:r>
    </w:p>
    <w:p>
      <w:pPr>
        <w:keepNext w:val="0"/>
        <w:keepLines w:val="1"/>
        <w:framePr w:w="10766" w:h="2184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Kooperativa VIG</w:t>
      </w:r>
    </w:p>
    <w:p>
      <w:pPr>
        <w:keepNext w:val="0"/>
        <w:keepLines w:val="1"/>
        <w:framePr w:w="10766" w:h="2184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JOB-centrum Ostrava, s. r. o.</w:t>
      </w:r>
    </w:p>
    <w:p>
      <w:pPr>
        <w:keepNext w:val="0"/>
        <w:keepLines w:val="1"/>
        <w:framePr w:w="10766" w:h="2184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NN pojišťovna</w:t>
      </w:r>
    </w:p>
    <w:p>
      <w:pPr>
        <w:keepNext w:val="0"/>
        <w:keepLines w:val="1"/>
        <w:framePr w:w="10766" w:h="2184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Fujikoki Czech, s. r. o.</w:t>
      </w:r>
    </w:p>
    <w:p>
      <w:pPr>
        <w:keepNext w:val="0"/>
        <w:keepLines w:val="0"/>
        <w:framePr w:w="10766" w:h="218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8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schválilo Ministerstvo školství, mládeže a tělovýchovy.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Specialista/specialistka náboru, přijímání a uvolňování zaměstnanců, 28.4.2026 21:17:38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7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4DEDA751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701D8C03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2CBACFBC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70F23AB4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4">
    <w:nsid w:val="1F68C314"/>
    <w:multiLevelType w:val="hybridMultilevel"/>
    <w:lvl w:ilvl="0" w:tplc="00000124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25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26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27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28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9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A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B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C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