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AD1DE" Type="http://schemas.openxmlformats.org/officeDocument/2006/relationships/officeDocument" Target="/word/document.xml" /><Relationship Id="coreR58AAD1DE" Type="http://schemas.openxmlformats.org/package/2006/relationships/metadata/core-properties" Target="/docProps/core.xml" /><Relationship Id="customR58AAD1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hodnocení a odměňování zaměstnanců (kód: 62-012-R)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hodnotících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hodnocení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systému odměňování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udržování systémů zaměstnaneckých výhod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poznatků pro hodnocení a odměňování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Specialista hodnocení a odměňování zaměstnanců, 1.8.2026 13:08:47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hodnotících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hodnocení zaměstnanců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systém hodnocení a jeho vazby na odměňování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užívané metody hodnocení a proces tvorby hodnoticích standardů a kritérií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metody měření pracovního výkonu a přínosu konané práce podle zadaných kritérií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postup zjišťování a vyhodnocování pracovní spokojenosti zaměstnanců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úlohu motivace zaměstnanců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možnosti rozvíjení schopností a výkonu zaměstnanců</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problematice hodnocení zaměstnanců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Uvést vnitřní a vnější faktory ovlivňující přístup organizace k hodnocení zaměstnanců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b) Vysvětlit rozdíl mezi řízením pracovního výkonu a hodnocením zaměstnance</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c) Popsat stanovování úrovně odměny za práci v závislosti na typu a struktuře mzdy/platu</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Písemné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d) Charakterizovat hodnoticí pohovor (školení hodnotitele, chyby atd.)</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Písemné a 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e) Vysvětlit diference v přístupu k zaměstnancům a charakterizovat význam klíčových zaměstnanců</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Písemné a ústní ověření</w:t>
      </w:r>
    </w:p>
    <w:p>
      <w:pPr>
        <w:pStyle w:val="P16"/>
        <w:framePr w:w="6710" w:h="607" w:hRule="exact" w:wrap="none" w:vAnchor="page" w:hAnchor="margin" w:x="45" w:y="11021"/>
        <w:rPr>
          <w:rStyle w:val="C3"/>
          <w:rtl w:val="0"/>
        </w:rPr>
      </w:pPr>
    </w:p>
    <w:p>
      <w:pPr>
        <w:pStyle w:val="P17"/>
        <w:framePr w:w="6658" w:h="480" w:hRule="exact" w:wrap="none" w:vAnchor="page" w:hAnchor="margin" w:x="71" w:y="11077"/>
        <w:rPr>
          <w:rStyle w:val="C13"/>
          <w:rtl w:val="0"/>
        </w:rPr>
      </w:pPr>
      <w:r>
        <w:rPr>
          <w:rStyle w:val="C13"/>
          <w:rtl w:val="0"/>
        </w:rPr>
        <w:t>f) Analyzovat výsledky měření individuálního a týmového výkonu a vyjmenovat činitele mající vliv na odměňování</w:t>
      </w:r>
    </w:p>
    <w:p>
      <w:pPr>
        <w:pStyle w:val="P30"/>
        <w:framePr w:w="3921" w:h="607" w:hRule="exact" w:wrap="none" w:vAnchor="page" w:hAnchor="margin" w:x="6800" w:y="11021"/>
        <w:rPr>
          <w:rStyle w:val="C3"/>
          <w:rtl w:val="0"/>
        </w:rPr>
      </w:pPr>
    </w:p>
    <w:p>
      <w:pPr>
        <w:pStyle w:val="P31"/>
        <w:framePr w:w="3839" w:h="480" w:hRule="exact" w:wrap="none" w:vAnchor="page" w:hAnchor="margin" w:x="6856" w:y="11077"/>
        <w:rPr>
          <w:rStyle w:val="C22"/>
          <w:rtl w:val="0"/>
        </w:rPr>
      </w:pPr>
      <w:r>
        <w:rPr>
          <w:rStyle w:val="C22"/>
          <w:rtl w:val="0"/>
        </w:rPr>
        <w:t>Praktické předvedení a ústní ověření</w:t>
      </w:r>
    </w:p>
    <w:p>
      <w:pPr>
        <w:pStyle w:val="P12"/>
        <w:framePr w:w="6710" w:h="376" w:hRule="exact" w:wrap="none" w:vAnchor="page" w:hAnchor="margin" w:x="45" w:y="11628"/>
        <w:rPr>
          <w:rStyle w:val="C3"/>
          <w:rtl w:val="0"/>
        </w:rPr>
      </w:pPr>
    </w:p>
    <w:p>
      <w:pPr>
        <w:pStyle w:val="P13"/>
        <w:framePr w:w="6658" w:h="249" w:hRule="exact" w:wrap="none" w:vAnchor="page" w:hAnchor="margin" w:x="71" w:y="11684"/>
        <w:rPr>
          <w:rStyle w:val="C11"/>
          <w:rtl w:val="0"/>
        </w:rPr>
      </w:pPr>
      <w:r>
        <w:rPr>
          <w:rStyle w:val="C11"/>
          <w:rtl w:val="0"/>
        </w:rPr>
        <w:t>g) Prezentovat komunikaci pro sdělení výsledku hodnocení</w:t>
      </w:r>
    </w:p>
    <w:p>
      <w:pPr>
        <w:pStyle w:val="P28"/>
        <w:framePr w:w="3921" w:h="376" w:hRule="exact" w:wrap="none" w:vAnchor="page" w:hAnchor="margin" w:x="6800" w:y="11628"/>
        <w:rPr>
          <w:rStyle w:val="C3"/>
          <w:rtl w:val="0"/>
        </w:rPr>
      </w:pPr>
    </w:p>
    <w:p>
      <w:pPr>
        <w:pStyle w:val="P29"/>
        <w:framePr w:w="3839" w:h="249" w:hRule="exact" w:wrap="none" w:vAnchor="page" w:hAnchor="margin" w:x="6856" w:y="11684"/>
        <w:rPr>
          <w:rStyle w:val="C21"/>
          <w:rtl w:val="0"/>
        </w:rPr>
      </w:pPr>
      <w:r>
        <w:rPr>
          <w:rStyle w:val="C21"/>
          <w:rtl w:val="0"/>
        </w:rPr>
        <w:t>Praktické předvedení a ústní ověření</w:t>
      </w:r>
    </w:p>
    <w:p>
      <w:pPr>
        <w:pStyle w:val="P16"/>
        <w:framePr w:w="6710" w:h="376" w:hRule="exact" w:wrap="none" w:vAnchor="page" w:hAnchor="margin" w:x="45" w:y="12004"/>
        <w:rPr>
          <w:rStyle w:val="C3"/>
          <w:rtl w:val="0"/>
        </w:rPr>
      </w:pPr>
    </w:p>
    <w:p>
      <w:pPr>
        <w:pStyle w:val="P17"/>
        <w:framePr w:w="6658" w:h="249" w:hRule="exact" w:wrap="none" w:vAnchor="page" w:hAnchor="margin" w:x="71" w:y="12060"/>
        <w:rPr>
          <w:rStyle w:val="C13"/>
          <w:rtl w:val="0"/>
        </w:rPr>
      </w:pPr>
      <w:r>
        <w:rPr>
          <w:rStyle w:val="C13"/>
          <w:rtl w:val="0"/>
        </w:rPr>
        <w:t>h) Popsat následná opatření po provedeném hodnocení</w:t>
      </w:r>
    </w:p>
    <w:p>
      <w:pPr>
        <w:pStyle w:val="P30"/>
        <w:framePr w:w="3921" w:h="376" w:hRule="exact" w:wrap="none" w:vAnchor="page" w:hAnchor="margin" w:x="6800" w:y="12004"/>
        <w:rPr>
          <w:rStyle w:val="C3"/>
          <w:rtl w:val="0"/>
        </w:rPr>
      </w:pPr>
    </w:p>
    <w:p>
      <w:pPr>
        <w:pStyle w:val="P31"/>
        <w:framePr w:w="3839" w:h="249" w:hRule="exact" w:wrap="none" w:vAnchor="page" w:hAnchor="margin" w:x="6856" w:y="12060"/>
        <w:rPr>
          <w:rStyle w:val="C22"/>
          <w:rtl w:val="0"/>
        </w:rPr>
      </w:pPr>
      <w:r>
        <w:rPr>
          <w:rStyle w:val="C22"/>
          <w:rtl w:val="0"/>
        </w:rPr>
        <w:t>Písemné a 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hodnocení a odměňování zaměstnanců, 1.8.2026 13:08:47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systému odměňování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mzdou a platem, pojem zaručená mzda, určení platu, způsob stanovení mzdy/platu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příplatků ke mzdě (příplatky dané legislativou, jdoucí nad její rámec)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pohyblivých složek, prémií a dalších odměn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vzájemný vztah jednotlivých složek mzdy/platu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vliv změn v odměňování na organizaci a její zaměstnance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znalost legislativy související s odměňováním zaměstnanců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Vytváření a udržování systémů zaměstnaneckých výhod</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pojem „zaměstnanecké výhody“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Vyjmenovat typy benefitů, popsat vymezení cílových skupin</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smysl a funkce benefitů, jejich výhody a nevýhody pro zaměstnance i zaměstnavatele</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Charakterizovat poukázkový systém jako součást benefitního systému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Písemné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Vysvětlit rozdíl mezi pevným a volitelným systémem zaměstnaneckých výhod</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f) Aplikovat znalosti pravidel administrace benefitního systému a související legislativy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Využívání moderních poznatků pro hodnocení a odměňování zaměstnanců</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Vysvětlit funkci benchmarku, popsat jeho zdroje, realizaci a využití získaných dat</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Vysvětlit funkci HR controllingu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Písemné a 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Uvést vnější faktory působící na tvorbu odměňování podle oboru činnosti, skladby míst, kvality dostupných lidských zdrojů atd.</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Charakterizovat trh práce – zdroje a možnosti sledování, výstupy</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Vysvětlit pojem objektivní hodnoty jednotlivých pracovních míst, vyjmenovat základní kritéria pro její měření</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Písemné a ústní ověření</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f) Identifikovat zdroje informací a práce s nimi</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a ústní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g) Popsat vliv různých trendů v odměňování na příkladu fiktivní organizace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Písemné a ústní ověření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hodnocení a odměňování zaměstnanců, 1.8.2026 13:08:47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písemnou, ústní i praktickou část. Písemné a praktické ověřování se děje formou případové studie, pro písemnou zkoušku lze využít i formu testu. Ústní ověřování se děje zejména formou prezentace výsledků případové studie a je též možné zařadit i další okruhy otázek.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dílčí kvalifikace.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tyto testy stanovuje autorizovaná osoba podle požadavků hodnoticího standardu. Přitom musí splňovat následující pravidla: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uchazeče musí vycházet z dostatečně rozsáhlého souboru otázek, aby bylo umožněno připravit několik desítek různě sestavených testů.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je nezbytné ověřit všechny kompetence kvalifikačního standardu. To znamená, že v případě, kdy se některé kompetence či kritéria ověřují pomocí testů, musí být splněny následující podmínky: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se generují jednotlivé testy: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návaznosti na pokyn o tom, která kritéria je třeba u zkoušky splnit, alespoň jednu otázku.</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je považováno 75 % správně zodpovězených otázek s tím, že pro každé kritérium musí být zodpovězeno alespoň 50 %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uvedených kompetencí: Využívání hodnoticích systémů; Orientace v problematice hodnocení zaměstnanců; Vytváření mzdového systému; Vytváření a udržování systémů zaměstnaneckých výhod; Využívání moderních poznatků pro hodnocení a odměňování zaměstnanců.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To znamená, že v případě, kdy se některé kompetence nebo kritéria ověřují pomocí losovaných otázek, musí být splněnÿ následující dvě podmínky: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Specialista hodnocení a odměňování zaměstnanců, 1.8.2026 13:08:47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70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min. I. stupně (Bc.) se zaměřením na andragogiku, ekonomické a právní obory nebo učitelství a alespoň 5 let odborné praxe v řídících činnostech v oblasti personalistiky nebo ve funkci učitele odborných předmětů, z toho minimálně jeden rok v období posledních dvou let před podáním žádosti o udělení autorizace.</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andragogiku, ekonomické obory nebo učitelství a alespoň 7 let odborné praxe v řídících činnostech v oblasti personalistiky nebo vzdělávání.</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999" w:hRule="exact" w:wrap="none" w:vAnchor="page" w:hAnchor="margin" w:x="0" w:y="12749"/>
        <w:rPr>
          <w:rStyle w:val="C3"/>
          <w:rtl w:val="0"/>
        </w:rPr>
      </w:pPr>
    </w:p>
    <w:p>
      <w:pPr>
        <w:pStyle w:val="P35"/>
        <w:framePr w:w="10710" w:h="340" w:hRule="exact" w:wrap="none" w:vAnchor="page" w:hAnchor="margin" w:x="28" w:y="1274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aktuálními verzemi relevantních zákonů (zákoník práce v aktuálním znění zákona č. 262/2006 Sb. – pokud možno s komentářem; občanský zákoník; obchodní zákoník), PC event. notebookem s operačním systémem, textovým editorem, tabulkovým procesorem, programem pro tvorbu prezentací a připojením k internetu.</w:t>
      </w:r>
    </w:p>
    <w:p>
      <w:pPr>
        <w:keepNext w:val="0"/>
        <w:keepLines w:val="0"/>
        <w:framePr w:w="10766" w:h="2659"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hodnocení a odměňování zaměstnanců, 1.8.2026 13:08:47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organizačních důvodů rozdělit do dvou dnů.</w:t>
      </w:r>
    </w:p>
    <w:p>
      <w:pPr>
        <w:pStyle w:val="P21"/>
        <w:framePr w:w="7654" w:h="331" w:hRule="exact" w:wrap="none" w:vAnchor="page" w:hAnchor="margin" w:x="28" w:y="15940"/>
        <w:rPr>
          <w:rStyle w:val="C16"/>
          <w:rtl w:val="0"/>
        </w:rPr>
      </w:pPr>
      <w:r>
        <w:rPr>
          <w:rStyle w:val="C16"/>
          <w:rtl w:val="0"/>
        </w:rPr>
        <w:t>Specialista hodnocení a odměňování zaměstnanců, 1.8.2026 13:08:47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Specialista hodnocení a odměňování zaměstnanců, 1.8.2026 13:08:47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