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B984AA" Type="http://schemas.openxmlformats.org/officeDocument/2006/relationships/officeDocument" Target="/word/document.xml" /><Relationship Id="coreR14B984AA" Type="http://schemas.openxmlformats.org/package/2006/relationships/metadata/core-properties" Target="/docProps/core.xml" /><Relationship Id="customR14B984A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hodnocení a odměňování zaměstnanců (kód: 62-012-R)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hodnocení a odměňování zaměstnanců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Využívání hodnotících systémů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problematice hodnocení zaměstnanců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systému odměňování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Vytváření a udržování systémů zaměstnaneckých výhod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Využívání moderních poznatků pro hodnocení a odměňování zaměstnanců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Specialista/specialistka hodnocení a odměňování zaměstnanců, 14.7.2026 6:30:08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Využívání hodnotících systémů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smysl a cíl hodnocení zaměstnanců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systém hodnocení a jeho vazby na odměňování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Popsat užívané metody hodnocení a proces tvorby hodnoticích standardů a kritérií</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Vysvětlit metody měření pracovního výkonu a přínosu konané práce podle zadaných kritérií</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Popsat postup zjišťování a vyhodnocování pracovní spokojenosti zaměstnanců</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Ústní ověření</w:t>
      </w:r>
    </w:p>
    <w:p>
      <w:pPr>
        <w:pStyle w:val="P16"/>
        <w:framePr w:w="6710" w:h="376" w:hRule="exact" w:wrap="none" w:vAnchor="page" w:hAnchor="margin" w:x="45" w:y="6100"/>
        <w:rPr>
          <w:rStyle w:val="C3"/>
          <w:rtl w:val="0"/>
        </w:rPr>
      </w:pPr>
    </w:p>
    <w:p>
      <w:pPr>
        <w:pStyle w:val="P17"/>
        <w:framePr w:w="6658" w:h="249" w:hRule="exact" w:wrap="none" w:vAnchor="page" w:hAnchor="margin" w:x="71" w:y="6156"/>
        <w:rPr>
          <w:rStyle w:val="C13"/>
          <w:rtl w:val="0"/>
        </w:rPr>
      </w:pPr>
      <w:r>
        <w:rPr>
          <w:rStyle w:val="C13"/>
          <w:rtl w:val="0"/>
        </w:rPr>
        <w:t>f) Vysvětlit úlohu motivace zaměstnanců</w:t>
      </w:r>
    </w:p>
    <w:p>
      <w:pPr>
        <w:pStyle w:val="P30"/>
        <w:framePr w:w="3921" w:h="376" w:hRule="exact" w:wrap="none" w:vAnchor="page" w:hAnchor="margin" w:x="6800" w:y="6100"/>
        <w:rPr>
          <w:rStyle w:val="C3"/>
          <w:rtl w:val="0"/>
        </w:rPr>
      </w:pPr>
    </w:p>
    <w:p>
      <w:pPr>
        <w:pStyle w:val="P31"/>
        <w:framePr w:w="3839" w:h="249" w:hRule="exact" w:wrap="none" w:vAnchor="page" w:hAnchor="margin" w:x="6856" w:y="6156"/>
        <w:rPr>
          <w:rStyle w:val="C22"/>
          <w:rtl w:val="0"/>
        </w:rPr>
      </w:pPr>
      <w:r>
        <w:rPr>
          <w:rStyle w:val="C22"/>
          <w:rtl w:val="0"/>
        </w:rPr>
        <w:t>Ústní ověření</w:t>
      </w:r>
    </w:p>
    <w:p>
      <w:pPr>
        <w:pStyle w:val="P12"/>
        <w:framePr w:w="6710" w:h="376" w:hRule="exact" w:wrap="none" w:vAnchor="page" w:hAnchor="margin" w:x="45" w:y="6477"/>
        <w:rPr>
          <w:rStyle w:val="C3"/>
          <w:rtl w:val="0"/>
        </w:rPr>
      </w:pPr>
    </w:p>
    <w:p>
      <w:pPr>
        <w:pStyle w:val="P13"/>
        <w:framePr w:w="6658" w:h="249" w:hRule="exact" w:wrap="none" w:vAnchor="page" w:hAnchor="margin" w:x="71" w:y="6533"/>
        <w:rPr>
          <w:rStyle w:val="C11"/>
          <w:rtl w:val="0"/>
        </w:rPr>
      </w:pPr>
      <w:r>
        <w:rPr>
          <w:rStyle w:val="C11"/>
          <w:rtl w:val="0"/>
        </w:rPr>
        <w:t>g) Uvést možnosti rozvíjení schopností a výkonu zaměstnanců</w:t>
      </w:r>
    </w:p>
    <w:p>
      <w:pPr>
        <w:pStyle w:val="P28"/>
        <w:framePr w:w="3921" w:h="376" w:hRule="exact" w:wrap="none" w:vAnchor="page" w:hAnchor="margin" w:x="6800" w:y="6477"/>
        <w:rPr>
          <w:rStyle w:val="C3"/>
          <w:rtl w:val="0"/>
        </w:rPr>
      </w:pPr>
    </w:p>
    <w:p>
      <w:pPr>
        <w:pStyle w:val="P29"/>
        <w:framePr w:w="3839" w:h="249" w:hRule="exact" w:wrap="none" w:vAnchor="page" w:hAnchor="margin" w:x="6856" w:y="6533"/>
        <w:rPr>
          <w:rStyle w:val="C21"/>
          <w:rtl w:val="0"/>
        </w:rPr>
      </w:pPr>
      <w:r>
        <w:rPr>
          <w:rStyle w:val="C21"/>
          <w:rtl w:val="0"/>
        </w:rPr>
        <w:t>Ústní ověření</w:t>
      </w:r>
    </w:p>
    <w:p>
      <w:pPr>
        <w:pStyle w:val="P32"/>
        <w:framePr w:w="10710" w:h="248" w:hRule="exact" w:wrap="none" w:vAnchor="page" w:hAnchor="margin" w:x="28" w:y="6966"/>
        <w:rPr>
          <w:rStyle w:val="C23"/>
          <w:rtl w:val="0"/>
        </w:rPr>
      </w:pPr>
      <w:r>
        <w:rPr>
          <w:rStyle w:val="C23"/>
          <w:rtl w:val="0"/>
        </w:rPr>
        <w:t>Je třeba splnit všechna kritéria.</w:t>
      </w:r>
    </w:p>
    <w:p>
      <w:pPr>
        <w:pStyle w:val="P23"/>
        <w:framePr w:w="10710" w:h="340" w:hRule="exact" w:wrap="none" w:vAnchor="page" w:hAnchor="margin" w:x="28" w:y="7402"/>
        <w:rPr>
          <w:rStyle w:val="C18"/>
          <w:rtl w:val="0"/>
        </w:rPr>
      </w:pPr>
      <w:r>
        <w:rPr>
          <w:rStyle w:val="C18"/>
          <w:rtl w:val="0"/>
        </w:rPr>
        <w:t>Orientace v problematice hodnocení zaměstnanců</w:t>
      </w:r>
    </w:p>
    <w:p>
      <w:pPr>
        <w:pStyle w:val="P24"/>
        <w:framePr w:w="6713" w:h="376" w:hRule="exact" w:wrap="none" w:vAnchor="page" w:hAnchor="margin" w:x="45" w:y="7841"/>
        <w:rPr>
          <w:rStyle w:val="C3"/>
          <w:rtl w:val="0"/>
        </w:rPr>
      </w:pPr>
    </w:p>
    <w:p>
      <w:pPr>
        <w:pStyle w:val="P25"/>
        <w:framePr w:w="6661" w:h="249" w:hRule="exact" w:wrap="none" w:vAnchor="page" w:hAnchor="margin" w:x="71" w:y="7912"/>
        <w:rPr>
          <w:rStyle w:val="C19"/>
          <w:rtl w:val="0"/>
        </w:rPr>
      </w:pPr>
      <w:r>
        <w:rPr>
          <w:rStyle w:val="C19"/>
          <w:rtl w:val="0"/>
        </w:rPr>
        <w:t>Kritéria hodnocení</w:t>
      </w:r>
    </w:p>
    <w:p>
      <w:pPr>
        <w:pStyle w:val="P26"/>
        <w:framePr w:w="3918" w:h="376" w:hRule="exact" w:wrap="none" w:vAnchor="page" w:hAnchor="margin" w:x="6803" w:y="7841"/>
        <w:rPr>
          <w:rStyle w:val="C3"/>
          <w:rtl w:val="0"/>
        </w:rPr>
      </w:pPr>
    </w:p>
    <w:p>
      <w:pPr>
        <w:pStyle w:val="P27"/>
        <w:framePr w:w="3836" w:h="249" w:hRule="exact" w:wrap="none" w:vAnchor="page" w:hAnchor="margin" w:x="6859" w:y="7912"/>
        <w:rPr>
          <w:rStyle w:val="C20"/>
          <w:rtl w:val="0"/>
        </w:rPr>
      </w:pPr>
      <w:r>
        <w:rPr>
          <w:rStyle w:val="C20"/>
          <w:rtl w:val="0"/>
        </w:rPr>
        <w:t>Způsoby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a) Uvést vnitřní a vnější faktory ovlivňující přístup organizace k hodnocení zaměstnanců</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Ústní ověření</w:t>
      </w:r>
    </w:p>
    <w:p>
      <w:pPr>
        <w:pStyle w:val="P16"/>
        <w:framePr w:w="6710" w:h="607" w:hRule="exact" w:wrap="none" w:vAnchor="page" w:hAnchor="margin" w:x="45" w:y="8824"/>
        <w:rPr>
          <w:rStyle w:val="C3"/>
          <w:rtl w:val="0"/>
        </w:rPr>
      </w:pPr>
    </w:p>
    <w:p>
      <w:pPr>
        <w:pStyle w:val="P17"/>
        <w:framePr w:w="6658" w:h="480" w:hRule="exact" w:wrap="none" w:vAnchor="page" w:hAnchor="margin" w:x="71" w:y="8880"/>
        <w:rPr>
          <w:rStyle w:val="C13"/>
          <w:rtl w:val="0"/>
        </w:rPr>
      </w:pPr>
      <w:r>
        <w:rPr>
          <w:rStyle w:val="C13"/>
          <w:rtl w:val="0"/>
        </w:rPr>
        <w:t>b) Vysvětlit rozdíl mezi řízením pracovního výkonu a hodnocením zaměstnance</w:t>
      </w:r>
    </w:p>
    <w:p>
      <w:pPr>
        <w:pStyle w:val="P30"/>
        <w:framePr w:w="3921" w:h="607" w:hRule="exact" w:wrap="none" w:vAnchor="page" w:hAnchor="margin" w:x="6800" w:y="8824"/>
        <w:rPr>
          <w:rStyle w:val="C3"/>
          <w:rtl w:val="0"/>
        </w:rPr>
      </w:pPr>
    </w:p>
    <w:p>
      <w:pPr>
        <w:pStyle w:val="P31"/>
        <w:framePr w:w="3839" w:h="480" w:hRule="exact" w:wrap="none" w:vAnchor="page" w:hAnchor="margin" w:x="6856" w:y="8880"/>
        <w:rPr>
          <w:rStyle w:val="C22"/>
          <w:rtl w:val="0"/>
        </w:rPr>
      </w:pPr>
      <w:r>
        <w:rPr>
          <w:rStyle w:val="C22"/>
          <w:rtl w:val="0"/>
        </w:rPr>
        <w:t>Ústní ověření</w:t>
      </w:r>
    </w:p>
    <w:p>
      <w:pPr>
        <w:pStyle w:val="P12"/>
        <w:framePr w:w="6710" w:h="607" w:hRule="exact" w:wrap="none" w:vAnchor="page" w:hAnchor="margin" w:x="45" w:y="9431"/>
        <w:rPr>
          <w:rStyle w:val="C3"/>
          <w:rtl w:val="0"/>
        </w:rPr>
      </w:pPr>
    </w:p>
    <w:p>
      <w:pPr>
        <w:pStyle w:val="P13"/>
        <w:framePr w:w="6658" w:h="480" w:hRule="exact" w:wrap="none" w:vAnchor="page" w:hAnchor="margin" w:x="71" w:y="9487"/>
        <w:rPr>
          <w:rStyle w:val="C11"/>
          <w:rtl w:val="0"/>
        </w:rPr>
      </w:pPr>
      <w:r>
        <w:rPr>
          <w:rStyle w:val="C11"/>
          <w:rtl w:val="0"/>
        </w:rPr>
        <w:t>c) Popsat stanovování úrovně odměny za práci v závislosti na typu a struktuře mzdy/platu</w:t>
      </w:r>
    </w:p>
    <w:p>
      <w:pPr>
        <w:pStyle w:val="P28"/>
        <w:framePr w:w="3921" w:h="607" w:hRule="exact" w:wrap="none" w:vAnchor="page" w:hAnchor="margin" w:x="6800" w:y="9431"/>
        <w:rPr>
          <w:rStyle w:val="C3"/>
          <w:rtl w:val="0"/>
        </w:rPr>
      </w:pPr>
    </w:p>
    <w:p>
      <w:pPr>
        <w:pStyle w:val="P29"/>
        <w:framePr w:w="3839" w:h="480" w:hRule="exact" w:wrap="none" w:vAnchor="page" w:hAnchor="margin" w:x="6856" w:y="9487"/>
        <w:rPr>
          <w:rStyle w:val="C21"/>
          <w:rtl w:val="0"/>
        </w:rPr>
      </w:pPr>
      <w:r>
        <w:rPr>
          <w:rStyle w:val="C21"/>
          <w:rtl w:val="0"/>
        </w:rPr>
        <w:t>Ústní ověření</w:t>
      </w:r>
    </w:p>
    <w:p>
      <w:pPr>
        <w:pStyle w:val="P16"/>
        <w:framePr w:w="6710" w:h="376" w:hRule="exact" w:wrap="none" w:vAnchor="page" w:hAnchor="margin" w:x="45" w:y="10038"/>
        <w:rPr>
          <w:rStyle w:val="C3"/>
          <w:rtl w:val="0"/>
        </w:rPr>
      </w:pPr>
    </w:p>
    <w:p>
      <w:pPr>
        <w:pStyle w:val="P17"/>
        <w:framePr w:w="6658" w:h="249" w:hRule="exact" w:wrap="none" w:vAnchor="page" w:hAnchor="margin" w:x="71" w:y="10094"/>
        <w:rPr>
          <w:rStyle w:val="C13"/>
          <w:rtl w:val="0"/>
        </w:rPr>
      </w:pPr>
      <w:r>
        <w:rPr>
          <w:rStyle w:val="C13"/>
          <w:rtl w:val="0"/>
        </w:rPr>
        <w:t>d) Charakterizovat hodnoticí pohovor (školení hodnotitele, chyby atd.)</w:t>
      </w:r>
    </w:p>
    <w:p>
      <w:pPr>
        <w:pStyle w:val="P30"/>
        <w:framePr w:w="3921" w:h="376" w:hRule="exact" w:wrap="none" w:vAnchor="page" w:hAnchor="margin" w:x="6800" w:y="10038"/>
        <w:rPr>
          <w:rStyle w:val="C3"/>
          <w:rtl w:val="0"/>
        </w:rPr>
      </w:pPr>
    </w:p>
    <w:p>
      <w:pPr>
        <w:pStyle w:val="P31"/>
        <w:framePr w:w="3839" w:h="249" w:hRule="exact" w:wrap="none" w:vAnchor="page" w:hAnchor="margin" w:x="6856" w:y="10094"/>
        <w:rPr>
          <w:rStyle w:val="C22"/>
          <w:rtl w:val="0"/>
        </w:rPr>
      </w:pPr>
      <w:r>
        <w:rPr>
          <w:rStyle w:val="C22"/>
          <w:rtl w:val="0"/>
        </w:rPr>
        <w:t>Ústní ověření</w:t>
      </w:r>
    </w:p>
    <w:p>
      <w:pPr>
        <w:pStyle w:val="P12"/>
        <w:framePr w:w="6710" w:h="607" w:hRule="exact" w:wrap="none" w:vAnchor="page" w:hAnchor="margin" w:x="45" w:y="10414"/>
        <w:rPr>
          <w:rStyle w:val="C3"/>
          <w:rtl w:val="0"/>
        </w:rPr>
      </w:pPr>
    </w:p>
    <w:p>
      <w:pPr>
        <w:pStyle w:val="P13"/>
        <w:framePr w:w="6658" w:h="480" w:hRule="exact" w:wrap="none" w:vAnchor="page" w:hAnchor="margin" w:x="71" w:y="10470"/>
        <w:rPr>
          <w:rStyle w:val="C11"/>
          <w:rtl w:val="0"/>
        </w:rPr>
      </w:pPr>
      <w:r>
        <w:rPr>
          <w:rStyle w:val="C11"/>
          <w:rtl w:val="0"/>
        </w:rPr>
        <w:t>e) Vysvětlit diference v přístupu k zaměstnancům a charakterizovat význam klíčových zaměstnanců</w:t>
      </w:r>
    </w:p>
    <w:p>
      <w:pPr>
        <w:pStyle w:val="P28"/>
        <w:framePr w:w="3921" w:h="607" w:hRule="exact" w:wrap="none" w:vAnchor="page" w:hAnchor="margin" w:x="6800" w:y="10414"/>
        <w:rPr>
          <w:rStyle w:val="C3"/>
          <w:rtl w:val="0"/>
        </w:rPr>
      </w:pPr>
    </w:p>
    <w:p>
      <w:pPr>
        <w:pStyle w:val="P29"/>
        <w:framePr w:w="3839" w:h="480" w:hRule="exact" w:wrap="none" w:vAnchor="page" w:hAnchor="margin" w:x="6856" w:y="10470"/>
        <w:rPr>
          <w:rStyle w:val="C21"/>
          <w:rtl w:val="0"/>
        </w:rPr>
      </w:pPr>
      <w:r>
        <w:rPr>
          <w:rStyle w:val="C21"/>
          <w:rtl w:val="0"/>
        </w:rPr>
        <w:t>Ústní ověření</w:t>
      </w:r>
    </w:p>
    <w:p>
      <w:pPr>
        <w:pStyle w:val="P16"/>
        <w:framePr w:w="6710" w:h="607" w:hRule="exact" w:wrap="none" w:vAnchor="page" w:hAnchor="margin" w:x="45" w:y="11021"/>
        <w:rPr>
          <w:rStyle w:val="C3"/>
          <w:rtl w:val="0"/>
        </w:rPr>
      </w:pPr>
    </w:p>
    <w:p>
      <w:pPr>
        <w:pStyle w:val="P17"/>
        <w:framePr w:w="6658" w:h="480" w:hRule="exact" w:wrap="none" w:vAnchor="page" w:hAnchor="margin" w:x="71" w:y="11077"/>
        <w:rPr>
          <w:rStyle w:val="C13"/>
          <w:rtl w:val="0"/>
        </w:rPr>
      </w:pPr>
      <w:r>
        <w:rPr>
          <w:rStyle w:val="C13"/>
          <w:rtl w:val="0"/>
        </w:rPr>
        <w:t>f) Analyzovat výsledky měření individuálního a týmového výkonu a vyjmenovat činitele mající vliv na odměňování</w:t>
      </w:r>
    </w:p>
    <w:p>
      <w:pPr>
        <w:pStyle w:val="P30"/>
        <w:framePr w:w="3921" w:h="607" w:hRule="exact" w:wrap="none" w:vAnchor="page" w:hAnchor="margin" w:x="6800" w:y="11021"/>
        <w:rPr>
          <w:rStyle w:val="C3"/>
          <w:rtl w:val="0"/>
        </w:rPr>
      </w:pPr>
    </w:p>
    <w:p>
      <w:pPr>
        <w:pStyle w:val="P31"/>
        <w:framePr w:w="3839" w:h="480" w:hRule="exact" w:wrap="none" w:vAnchor="page" w:hAnchor="margin" w:x="6856" w:y="11077"/>
        <w:rPr>
          <w:rStyle w:val="C22"/>
          <w:rtl w:val="0"/>
        </w:rPr>
      </w:pPr>
      <w:r>
        <w:rPr>
          <w:rStyle w:val="C22"/>
          <w:rtl w:val="0"/>
        </w:rPr>
        <w:t>Praktické předvedení a ústní ověření</w:t>
      </w:r>
    </w:p>
    <w:p>
      <w:pPr>
        <w:pStyle w:val="P12"/>
        <w:framePr w:w="6710" w:h="376" w:hRule="exact" w:wrap="none" w:vAnchor="page" w:hAnchor="margin" w:x="45" w:y="11628"/>
        <w:rPr>
          <w:rStyle w:val="C3"/>
          <w:rtl w:val="0"/>
        </w:rPr>
      </w:pPr>
    </w:p>
    <w:p>
      <w:pPr>
        <w:pStyle w:val="P13"/>
        <w:framePr w:w="6658" w:h="249" w:hRule="exact" w:wrap="none" w:vAnchor="page" w:hAnchor="margin" w:x="71" w:y="11684"/>
        <w:rPr>
          <w:rStyle w:val="C11"/>
          <w:rtl w:val="0"/>
        </w:rPr>
      </w:pPr>
      <w:r>
        <w:rPr>
          <w:rStyle w:val="C11"/>
          <w:rtl w:val="0"/>
        </w:rPr>
        <w:t>g) Předvést komunikaci pro sdělení výsledku hodnocení</w:t>
      </w:r>
    </w:p>
    <w:p>
      <w:pPr>
        <w:pStyle w:val="P28"/>
        <w:framePr w:w="3921" w:h="376" w:hRule="exact" w:wrap="none" w:vAnchor="page" w:hAnchor="margin" w:x="6800" w:y="11628"/>
        <w:rPr>
          <w:rStyle w:val="C3"/>
          <w:rtl w:val="0"/>
        </w:rPr>
      </w:pPr>
    </w:p>
    <w:p>
      <w:pPr>
        <w:pStyle w:val="P29"/>
        <w:framePr w:w="3839" w:h="249" w:hRule="exact" w:wrap="none" w:vAnchor="page" w:hAnchor="margin" w:x="6856" w:y="11684"/>
        <w:rPr>
          <w:rStyle w:val="C21"/>
          <w:rtl w:val="0"/>
        </w:rPr>
      </w:pPr>
      <w:r>
        <w:rPr>
          <w:rStyle w:val="C21"/>
          <w:rtl w:val="0"/>
        </w:rPr>
        <w:t>Praktické předvedení</w:t>
      </w:r>
    </w:p>
    <w:p>
      <w:pPr>
        <w:pStyle w:val="P16"/>
        <w:framePr w:w="6710" w:h="376" w:hRule="exact" w:wrap="none" w:vAnchor="page" w:hAnchor="margin" w:x="45" w:y="12004"/>
        <w:rPr>
          <w:rStyle w:val="C3"/>
          <w:rtl w:val="0"/>
        </w:rPr>
      </w:pPr>
    </w:p>
    <w:p>
      <w:pPr>
        <w:pStyle w:val="P17"/>
        <w:framePr w:w="6658" w:h="249" w:hRule="exact" w:wrap="none" w:vAnchor="page" w:hAnchor="margin" w:x="71" w:y="12060"/>
        <w:rPr>
          <w:rStyle w:val="C13"/>
          <w:rtl w:val="0"/>
        </w:rPr>
      </w:pPr>
      <w:r>
        <w:rPr>
          <w:rStyle w:val="C13"/>
          <w:rtl w:val="0"/>
        </w:rPr>
        <w:t>h) Popsat následná opatření po provedeném hodnocení</w:t>
      </w:r>
    </w:p>
    <w:p>
      <w:pPr>
        <w:pStyle w:val="P30"/>
        <w:framePr w:w="3921" w:h="376" w:hRule="exact" w:wrap="none" w:vAnchor="page" w:hAnchor="margin" w:x="6800" w:y="12004"/>
        <w:rPr>
          <w:rStyle w:val="C3"/>
          <w:rtl w:val="0"/>
        </w:rPr>
      </w:pPr>
    </w:p>
    <w:p>
      <w:pPr>
        <w:pStyle w:val="P31"/>
        <w:framePr w:w="3839" w:h="249" w:hRule="exact" w:wrap="none" w:vAnchor="page" w:hAnchor="margin" w:x="6856" w:y="12060"/>
        <w:rPr>
          <w:rStyle w:val="C22"/>
          <w:rtl w:val="0"/>
        </w:rPr>
      </w:pPr>
      <w:r>
        <w:rPr>
          <w:rStyle w:val="C22"/>
          <w:rtl w:val="0"/>
        </w:rPr>
        <w:t>Ústní ověření</w:t>
      </w:r>
    </w:p>
    <w:p>
      <w:pPr>
        <w:pStyle w:val="P32"/>
        <w:framePr w:w="10710" w:h="248" w:hRule="exact" w:wrap="none" w:vAnchor="page" w:hAnchor="margin" w:x="28" w:y="124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hodnocení a odměňování zaměstnanců, 14.7.2026 6:30:08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Vytváření systému odměňování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rozdíl mezi mzdou a platem, pojem zaručená mzda, určení platu, způsob stanovení mzdy/platu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druhy příplatků k mzdě (příplatky dané legislativou, jdoucí nad její rámec)</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funkci pohyblivých složek, prémií a dalších odměn</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Charakterizovat vzájemný vztah jednotlivých složek mzdy/platu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vliv změn v odměňování na organizaci a její zaměstnance</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Orientovat se v legislativě související s odměňováním zaměstnanců</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Písemné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Navrhnout systém odměňování</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 a ústní ověření</w:t>
      </w:r>
    </w:p>
    <w:p>
      <w:pPr>
        <w:pStyle w:val="P32"/>
        <w:framePr w:w="10710" w:h="248" w:hRule="exact" w:wrap="none" w:vAnchor="page" w:hAnchor="margin" w:x="28" w:y="6178"/>
        <w:rPr>
          <w:rStyle w:val="C23"/>
          <w:rtl w:val="0"/>
        </w:rPr>
      </w:pPr>
      <w:r>
        <w:rPr>
          <w:rStyle w:val="C23"/>
          <w:rtl w:val="0"/>
        </w:rPr>
        <w:t>Je třeba splnit všechna kritéria.</w:t>
      </w:r>
    </w:p>
    <w:p>
      <w:pPr>
        <w:pStyle w:val="P23"/>
        <w:framePr w:w="10710" w:h="340" w:hRule="exact" w:wrap="none" w:vAnchor="page" w:hAnchor="margin" w:x="28" w:y="6614"/>
        <w:rPr>
          <w:rStyle w:val="C18"/>
          <w:rtl w:val="0"/>
        </w:rPr>
      </w:pPr>
      <w:r>
        <w:rPr>
          <w:rStyle w:val="C18"/>
          <w:rtl w:val="0"/>
        </w:rPr>
        <w:t>Vytváření a udržování systémů zaměstnaneckých výhod</w:t>
      </w:r>
    </w:p>
    <w:p>
      <w:pPr>
        <w:pStyle w:val="P24"/>
        <w:framePr w:w="6713" w:h="376" w:hRule="exact" w:wrap="none" w:vAnchor="page" w:hAnchor="margin" w:x="45" w:y="7053"/>
        <w:rPr>
          <w:rStyle w:val="C3"/>
          <w:rtl w:val="0"/>
        </w:rPr>
      </w:pPr>
    </w:p>
    <w:p>
      <w:pPr>
        <w:pStyle w:val="P25"/>
        <w:framePr w:w="6661" w:h="249" w:hRule="exact" w:wrap="none" w:vAnchor="page" w:hAnchor="margin" w:x="71" w:y="7124"/>
        <w:rPr>
          <w:rStyle w:val="C19"/>
          <w:rtl w:val="0"/>
        </w:rPr>
      </w:pPr>
      <w:r>
        <w:rPr>
          <w:rStyle w:val="C19"/>
          <w:rtl w:val="0"/>
        </w:rPr>
        <w:t>Kritéria hodnocení</w:t>
      </w:r>
    </w:p>
    <w:p>
      <w:pPr>
        <w:pStyle w:val="P26"/>
        <w:framePr w:w="3918" w:h="376" w:hRule="exact" w:wrap="none" w:vAnchor="page" w:hAnchor="margin" w:x="6803" w:y="7053"/>
        <w:rPr>
          <w:rStyle w:val="C3"/>
          <w:rtl w:val="0"/>
        </w:rPr>
      </w:pPr>
    </w:p>
    <w:p>
      <w:pPr>
        <w:pStyle w:val="P27"/>
        <w:framePr w:w="3836" w:h="249" w:hRule="exact" w:wrap="none" w:vAnchor="page" w:hAnchor="margin" w:x="6859" w:y="7124"/>
        <w:rPr>
          <w:rStyle w:val="C20"/>
          <w:rtl w:val="0"/>
        </w:rPr>
      </w:pPr>
      <w:r>
        <w:rPr>
          <w:rStyle w:val="C20"/>
          <w:rtl w:val="0"/>
        </w:rPr>
        <w:t>Způsoby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a) Vysvětlit pojem „zaměstnanecké výhody“</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b) Vyjmenovat typy benefitů, popsat vymezení cílových skupin</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Ústní ověření</w:t>
      </w:r>
    </w:p>
    <w:p>
      <w:pPr>
        <w:pStyle w:val="P12"/>
        <w:framePr w:w="6710" w:h="607" w:hRule="exact" w:wrap="none" w:vAnchor="page" w:hAnchor="margin" w:x="45" w:y="8182"/>
        <w:rPr>
          <w:rStyle w:val="C3"/>
          <w:rtl w:val="0"/>
        </w:rPr>
      </w:pPr>
    </w:p>
    <w:p>
      <w:pPr>
        <w:pStyle w:val="P13"/>
        <w:framePr w:w="6658" w:h="480" w:hRule="exact" w:wrap="none" w:vAnchor="page" w:hAnchor="margin" w:x="71" w:y="8238"/>
        <w:rPr>
          <w:rStyle w:val="C11"/>
          <w:rtl w:val="0"/>
        </w:rPr>
      </w:pPr>
      <w:r>
        <w:rPr>
          <w:rStyle w:val="C11"/>
          <w:rtl w:val="0"/>
        </w:rPr>
        <w:t>c) Vysvětlit smysl a funkce benefitů, jejich výhody a nevýhody pro zaměstnance i zaměstnavatele</w:t>
      </w:r>
    </w:p>
    <w:p>
      <w:pPr>
        <w:pStyle w:val="P28"/>
        <w:framePr w:w="3921" w:h="607" w:hRule="exact" w:wrap="none" w:vAnchor="page" w:hAnchor="margin" w:x="6800" w:y="8182"/>
        <w:rPr>
          <w:rStyle w:val="C3"/>
          <w:rtl w:val="0"/>
        </w:rPr>
      </w:pPr>
    </w:p>
    <w:p>
      <w:pPr>
        <w:pStyle w:val="P29"/>
        <w:framePr w:w="3839" w:h="480" w:hRule="exact" w:wrap="none" w:vAnchor="page" w:hAnchor="margin" w:x="6856" w:y="8238"/>
        <w:rPr>
          <w:rStyle w:val="C21"/>
          <w:rtl w:val="0"/>
        </w:rPr>
      </w:pPr>
      <w:r>
        <w:rPr>
          <w:rStyle w:val="C21"/>
          <w:rtl w:val="0"/>
        </w:rPr>
        <w:t>Ústní ověření</w:t>
      </w:r>
    </w:p>
    <w:p>
      <w:pPr>
        <w:pStyle w:val="P16"/>
        <w:framePr w:w="6710" w:h="376" w:hRule="exact" w:wrap="none" w:vAnchor="page" w:hAnchor="margin" w:x="45" w:y="8788"/>
        <w:rPr>
          <w:rStyle w:val="C3"/>
          <w:rtl w:val="0"/>
        </w:rPr>
      </w:pPr>
    </w:p>
    <w:p>
      <w:pPr>
        <w:pStyle w:val="P17"/>
        <w:framePr w:w="6658" w:h="249" w:hRule="exact" w:wrap="none" w:vAnchor="page" w:hAnchor="margin" w:x="71" w:y="8844"/>
        <w:rPr>
          <w:rStyle w:val="C13"/>
          <w:rtl w:val="0"/>
        </w:rPr>
      </w:pPr>
      <w:r>
        <w:rPr>
          <w:rStyle w:val="C13"/>
          <w:rtl w:val="0"/>
        </w:rPr>
        <w:t>d) Charakterizovat poukázkový systém jako součást benefitního systému</w:t>
      </w:r>
    </w:p>
    <w:p>
      <w:pPr>
        <w:pStyle w:val="P30"/>
        <w:framePr w:w="3921" w:h="376" w:hRule="exact" w:wrap="none" w:vAnchor="page" w:hAnchor="margin" w:x="6800" w:y="8788"/>
        <w:rPr>
          <w:rStyle w:val="C3"/>
          <w:rtl w:val="0"/>
        </w:rPr>
      </w:pPr>
    </w:p>
    <w:p>
      <w:pPr>
        <w:pStyle w:val="P31"/>
        <w:framePr w:w="3839" w:h="249" w:hRule="exact" w:wrap="none" w:vAnchor="page" w:hAnchor="margin" w:x="6856" w:y="8844"/>
        <w:rPr>
          <w:rStyle w:val="C22"/>
          <w:rtl w:val="0"/>
        </w:rPr>
      </w:pPr>
      <w:r>
        <w:rPr>
          <w:rStyle w:val="C22"/>
          <w:rtl w:val="0"/>
        </w:rPr>
        <w:t>Ústní ověření</w:t>
      </w:r>
    </w:p>
    <w:p>
      <w:pPr>
        <w:pStyle w:val="P12"/>
        <w:framePr w:w="6710" w:h="607" w:hRule="exact" w:wrap="none" w:vAnchor="page" w:hAnchor="margin" w:x="45" w:y="9165"/>
        <w:rPr>
          <w:rStyle w:val="C3"/>
          <w:rtl w:val="0"/>
        </w:rPr>
      </w:pPr>
    </w:p>
    <w:p>
      <w:pPr>
        <w:pStyle w:val="P13"/>
        <w:framePr w:w="6658" w:h="480" w:hRule="exact" w:wrap="none" w:vAnchor="page" w:hAnchor="margin" w:x="71" w:y="9221"/>
        <w:rPr>
          <w:rStyle w:val="C11"/>
          <w:rtl w:val="0"/>
        </w:rPr>
      </w:pPr>
      <w:r>
        <w:rPr>
          <w:rStyle w:val="C11"/>
          <w:rtl w:val="0"/>
        </w:rPr>
        <w:t>e) Vysvětlit rozdíl mezi pevným a volitelným systémem zaměstnaneckých výhod</w:t>
      </w:r>
    </w:p>
    <w:p>
      <w:pPr>
        <w:pStyle w:val="P28"/>
        <w:framePr w:w="3921" w:h="607" w:hRule="exact" w:wrap="none" w:vAnchor="page" w:hAnchor="margin" w:x="6800" w:y="9165"/>
        <w:rPr>
          <w:rStyle w:val="C3"/>
          <w:rtl w:val="0"/>
        </w:rPr>
      </w:pPr>
    </w:p>
    <w:p>
      <w:pPr>
        <w:pStyle w:val="P29"/>
        <w:framePr w:w="3839" w:h="480" w:hRule="exact" w:wrap="none" w:vAnchor="page" w:hAnchor="margin" w:x="6856" w:y="9221"/>
        <w:rPr>
          <w:rStyle w:val="C21"/>
          <w:rtl w:val="0"/>
        </w:rPr>
      </w:pPr>
      <w:r>
        <w:rPr>
          <w:rStyle w:val="C21"/>
          <w:rtl w:val="0"/>
        </w:rPr>
        <w:t>Ústní ověření</w:t>
      </w:r>
    </w:p>
    <w:p>
      <w:pPr>
        <w:pStyle w:val="P16"/>
        <w:framePr w:w="6710" w:h="607" w:hRule="exact" w:wrap="none" w:vAnchor="page" w:hAnchor="margin" w:x="45" w:y="9772"/>
        <w:rPr>
          <w:rStyle w:val="C3"/>
          <w:rtl w:val="0"/>
        </w:rPr>
      </w:pPr>
    </w:p>
    <w:p>
      <w:pPr>
        <w:pStyle w:val="P17"/>
        <w:framePr w:w="6658" w:h="480" w:hRule="exact" w:wrap="none" w:vAnchor="page" w:hAnchor="margin" w:x="71" w:y="9828"/>
        <w:rPr>
          <w:rStyle w:val="C13"/>
          <w:rtl w:val="0"/>
        </w:rPr>
      </w:pPr>
      <w:r>
        <w:rPr>
          <w:rStyle w:val="C13"/>
          <w:rtl w:val="0"/>
        </w:rPr>
        <w:t>f) Aplikovat znalosti pravidel administrace benefitního systému a související legislativy</w:t>
      </w:r>
    </w:p>
    <w:p>
      <w:pPr>
        <w:pStyle w:val="P30"/>
        <w:framePr w:w="3921" w:h="607" w:hRule="exact" w:wrap="none" w:vAnchor="page" w:hAnchor="margin" w:x="6800" w:y="9772"/>
        <w:rPr>
          <w:rStyle w:val="C3"/>
          <w:rtl w:val="0"/>
        </w:rPr>
      </w:pPr>
    </w:p>
    <w:p>
      <w:pPr>
        <w:pStyle w:val="P31"/>
        <w:framePr w:w="3839" w:h="480" w:hRule="exact" w:wrap="none" w:vAnchor="page" w:hAnchor="margin" w:x="6856" w:y="9828"/>
        <w:rPr>
          <w:rStyle w:val="C22"/>
          <w:rtl w:val="0"/>
        </w:rPr>
      </w:pPr>
      <w:r>
        <w:rPr>
          <w:rStyle w:val="C22"/>
          <w:rtl w:val="0"/>
        </w:rPr>
        <w:t>Praktické předvedení a ústní ověření</w:t>
      </w:r>
    </w:p>
    <w:p>
      <w:pPr>
        <w:pStyle w:val="P32"/>
        <w:framePr w:w="10710" w:h="248" w:hRule="exact" w:wrap="none" w:vAnchor="page" w:hAnchor="margin" w:x="28" w:y="10492"/>
        <w:rPr>
          <w:rStyle w:val="C23"/>
          <w:rtl w:val="0"/>
        </w:rPr>
      </w:pPr>
      <w:r>
        <w:rPr>
          <w:rStyle w:val="C23"/>
          <w:rtl w:val="0"/>
        </w:rPr>
        <w:t>Je třeba splnit všechna kritéria.</w:t>
      </w:r>
    </w:p>
    <w:p>
      <w:pPr>
        <w:pStyle w:val="P23"/>
        <w:framePr w:w="10710" w:h="340" w:hRule="exact" w:wrap="none" w:vAnchor="page" w:hAnchor="margin" w:x="28" w:y="10927"/>
        <w:rPr>
          <w:rStyle w:val="C18"/>
          <w:rtl w:val="0"/>
        </w:rPr>
      </w:pPr>
      <w:r>
        <w:rPr>
          <w:rStyle w:val="C18"/>
          <w:rtl w:val="0"/>
        </w:rPr>
        <w:t>Využívání moderních poznatků pro hodnocení a odměňování zaměstnanců</w:t>
      </w:r>
    </w:p>
    <w:p>
      <w:pPr>
        <w:pStyle w:val="P24"/>
        <w:framePr w:w="6713" w:h="376" w:hRule="exact" w:wrap="none" w:vAnchor="page" w:hAnchor="margin" w:x="45" w:y="11367"/>
        <w:rPr>
          <w:rStyle w:val="C3"/>
          <w:rtl w:val="0"/>
        </w:rPr>
      </w:pPr>
    </w:p>
    <w:p>
      <w:pPr>
        <w:pStyle w:val="P25"/>
        <w:framePr w:w="6661" w:h="249" w:hRule="exact" w:wrap="none" w:vAnchor="page" w:hAnchor="margin" w:x="71" w:y="11438"/>
        <w:rPr>
          <w:rStyle w:val="C19"/>
          <w:rtl w:val="0"/>
        </w:rPr>
      </w:pPr>
      <w:r>
        <w:rPr>
          <w:rStyle w:val="C19"/>
          <w:rtl w:val="0"/>
        </w:rPr>
        <w:t>Kritéria hodnocení</w:t>
      </w:r>
    </w:p>
    <w:p>
      <w:pPr>
        <w:pStyle w:val="P26"/>
        <w:framePr w:w="3918" w:h="376" w:hRule="exact" w:wrap="none" w:vAnchor="page" w:hAnchor="margin" w:x="6803" w:y="11367"/>
        <w:rPr>
          <w:rStyle w:val="C3"/>
          <w:rtl w:val="0"/>
        </w:rPr>
      </w:pPr>
    </w:p>
    <w:p>
      <w:pPr>
        <w:pStyle w:val="P27"/>
        <w:framePr w:w="3836" w:h="249" w:hRule="exact" w:wrap="none" w:vAnchor="page" w:hAnchor="margin" w:x="6859" w:y="11438"/>
        <w:rPr>
          <w:rStyle w:val="C20"/>
          <w:rtl w:val="0"/>
        </w:rPr>
      </w:pPr>
      <w:r>
        <w:rPr>
          <w:rStyle w:val="C20"/>
          <w:rtl w:val="0"/>
        </w:rPr>
        <w:t>Způsoby ověření</w:t>
      </w:r>
    </w:p>
    <w:p>
      <w:pPr>
        <w:pStyle w:val="P12"/>
        <w:framePr w:w="6710" w:h="607" w:hRule="exact" w:wrap="none" w:vAnchor="page" w:hAnchor="margin" w:x="45" w:y="11743"/>
        <w:rPr>
          <w:rStyle w:val="C3"/>
          <w:rtl w:val="0"/>
        </w:rPr>
      </w:pPr>
    </w:p>
    <w:p>
      <w:pPr>
        <w:pStyle w:val="P13"/>
        <w:framePr w:w="6658" w:h="480" w:hRule="exact" w:wrap="none" w:vAnchor="page" w:hAnchor="margin" w:x="71" w:y="11799"/>
        <w:rPr>
          <w:rStyle w:val="C11"/>
          <w:rtl w:val="0"/>
        </w:rPr>
      </w:pPr>
      <w:r>
        <w:rPr>
          <w:rStyle w:val="C11"/>
          <w:rtl w:val="0"/>
        </w:rPr>
        <w:t>a) Vysvětlit funkci benchmarku, popsat jeho zdroje, realizaci a využití získaných dat</w:t>
      </w:r>
    </w:p>
    <w:p>
      <w:pPr>
        <w:pStyle w:val="P28"/>
        <w:framePr w:w="3921" w:h="607" w:hRule="exact" w:wrap="none" w:vAnchor="page" w:hAnchor="margin" w:x="6800" w:y="11743"/>
        <w:rPr>
          <w:rStyle w:val="C3"/>
          <w:rtl w:val="0"/>
        </w:rPr>
      </w:pPr>
    </w:p>
    <w:p>
      <w:pPr>
        <w:pStyle w:val="P29"/>
        <w:framePr w:w="3839" w:h="480" w:hRule="exact" w:wrap="none" w:vAnchor="page" w:hAnchor="margin" w:x="6856" w:y="11799"/>
        <w:rPr>
          <w:rStyle w:val="C21"/>
          <w:rtl w:val="0"/>
        </w:rPr>
      </w:pPr>
      <w:r>
        <w:rPr>
          <w:rStyle w:val="C21"/>
          <w:rtl w:val="0"/>
        </w:rPr>
        <w:t>Ústní ověření</w:t>
      </w:r>
    </w:p>
    <w:p>
      <w:pPr>
        <w:pStyle w:val="P16"/>
        <w:framePr w:w="6710" w:h="376" w:hRule="exact" w:wrap="none" w:vAnchor="page" w:hAnchor="margin" w:x="45" w:y="12350"/>
        <w:rPr>
          <w:rStyle w:val="C3"/>
          <w:rtl w:val="0"/>
        </w:rPr>
      </w:pPr>
    </w:p>
    <w:p>
      <w:pPr>
        <w:pStyle w:val="P17"/>
        <w:framePr w:w="6658" w:h="249" w:hRule="exact" w:wrap="none" w:vAnchor="page" w:hAnchor="margin" w:x="71" w:y="12406"/>
        <w:rPr>
          <w:rStyle w:val="C13"/>
          <w:rtl w:val="0"/>
        </w:rPr>
      </w:pPr>
      <w:r>
        <w:rPr>
          <w:rStyle w:val="C13"/>
          <w:rtl w:val="0"/>
        </w:rPr>
        <w:t>b) Vysvětlit funkci HR controllingu</w:t>
      </w:r>
    </w:p>
    <w:p>
      <w:pPr>
        <w:pStyle w:val="P30"/>
        <w:framePr w:w="3921" w:h="376" w:hRule="exact" w:wrap="none" w:vAnchor="page" w:hAnchor="margin" w:x="6800" w:y="12350"/>
        <w:rPr>
          <w:rStyle w:val="C3"/>
          <w:rtl w:val="0"/>
        </w:rPr>
      </w:pPr>
    </w:p>
    <w:p>
      <w:pPr>
        <w:pStyle w:val="P31"/>
        <w:framePr w:w="3839" w:h="249" w:hRule="exact" w:wrap="none" w:vAnchor="page" w:hAnchor="margin" w:x="6856" w:y="12406"/>
        <w:rPr>
          <w:rStyle w:val="C22"/>
          <w:rtl w:val="0"/>
        </w:rPr>
      </w:pPr>
      <w:r>
        <w:rPr>
          <w:rStyle w:val="C22"/>
          <w:rtl w:val="0"/>
        </w:rPr>
        <w:t>Ústní ověření</w:t>
      </w:r>
    </w:p>
    <w:p>
      <w:pPr>
        <w:pStyle w:val="P12"/>
        <w:framePr w:w="6710" w:h="607" w:hRule="exact" w:wrap="none" w:vAnchor="page" w:hAnchor="margin" w:x="45" w:y="12726"/>
        <w:rPr>
          <w:rStyle w:val="C3"/>
          <w:rtl w:val="0"/>
        </w:rPr>
      </w:pPr>
    </w:p>
    <w:p>
      <w:pPr>
        <w:pStyle w:val="P13"/>
        <w:framePr w:w="6658" w:h="480" w:hRule="exact" w:wrap="none" w:vAnchor="page" w:hAnchor="margin" w:x="71" w:y="12782"/>
        <w:rPr>
          <w:rStyle w:val="C11"/>
          <w:rtl w:val="0"/>
        </w:rPr>
      </w:pPr>
      <w:r>
        <w:rPr>
          <w:rStyle w:val="C11"/>
          <w:rtl w:val="0"/>
        </w:rPr>
        <w:t>c) Uvést vnější faktory působící na tvorbu odměňování podle oboru činnosti, skladby míst, kvality dostupných lidských zdrojů atd.</w:t>
      </w:r>
    </w:p>
    <w:p>
      <w:pPr>
        <w:pStyle w:val="P28"/>
        <w:framePr w:w="3921" w:h="607" w:hRule="exact" w:wrap="none" w:vAnchor="page" w:hAnchor="margin" w:x="6800" w:y="12726"/>
        <w:rPr>
          <w:rStyle w:val="C3"/>
          <w:rtl w:val="0"/>
        </w:rPr>
      </w:pPr>
    </w:p>
    <w:p>
      <w:pPr>
        <w:pStyle w:val="P29"/>
        <w:framePr w:w="3839" w:h="480" w:hRule="exact" w:wrap="none" w:vAnchor="page" w:hAnchor="margin" w:x="6856" w:y="12782"/>
        <w:rPr>
          <w:rStyle w:val="C21"/>
          <w:rtl w:val="0"/>
        </w:rPr>
      </w:pPr>
      <w:r>
        <w:rPr>
          <w:rStyle w:val="C21"/>
          <w:rtl w:val="0"/>
        </w:rPr>
        <w:t>Ústní ověření</w:t>
      </w:r>
    </w:p>
    <w:p>
      <w:pPr>
        <w:pStyle w:val="P16"/>
        <w:framePr w:w="6710" w:h="376" w:hRule="exact" w:wrap="none" w:vAnchor="page" w:hAnchor="margin" w:x="45" w:y="13333"/>
        <w:rPr>
          <w:rStyle w:val="C3"/>
          <w:rtl w:val="0"/>
        </w:rPr>
      </w:pPr>
    </w:p>
    <w:p>
      <w:pPr>
        <w:pStyle w:val="P17"/>
        <w:framePr w:w="6658" w:h="249" w:hRule="exact" w:wrap="none" w:vAnchor="page" w:hAnchor="margin" w:x="71" w:y="13389"/>
        <w:rPr>
          <w:rStyle w:val="C13"/>
          <w:rtl w:val="0"/>
        </w:rPr>
      </w:pPr>
      <w:r>
        <w:rPr>
          <w:rStyle w:val="C13"/>
          <w:rtl w:val="0"/>
        </w:rPr>
        <w:t>d) Charakterizovat trh práce – zdroje a možnosti sledování, výstupy</w:t>
      </w:r>
    </w:p>
    <w:p>
      <w:pPr>
        <w:pStyle w:val="P30"/>
        <w:framePr w:w="3921" w:h="376" w:hRule="exact" w:wrap="none" w:vAnchor="page" w:hAnchor="margin" w:x="6800" w:y="13333"/>
        <w:rPr>
          <w:rStyle w:val="C3"/>
          <w:rtl w:val="0"/>
        </w:rPr>
      </w:pPr>
    </w:p>
    <w:p>
      <w:pPr>
        <w:pStyle w:val="P31"/>
        <w:framePr w:w="3839" w:h="249" w:hRule="exact" w:wrap="none" w:vAnchor="page" w:hAnchor="margin" w:x="6856" w:y="13389"/>
        <w:rPr>
          <w:rStyle w:val="C22"/>
          <w:rtl w:val="0"/>
        </w:rPr>
      </w:pPr>
      <w:r>
        <w:rPr>
          <w:rStyle w:val="C22"/>
          <w:rtl w:val="0"/>
        </w:rPr>
        <w:t>Ústní ověření</w:t>
      </w:r>
    </w:p>
    <w:p>
      <w:pPr>
        <w:pStyle w:val="P12"/>
        <w:framePr w:w="6710" w:h="607" w:hRule="exact" w:wrap="none" w:vAnchor="page" w:hAnchor="margin" w:x="45" w:y="13709"/>
        <w:rPr>
          <w:rStyle w:val="C3"/>
          <w:rtl w:val="0"/>
        </w:rPr>
      </w:pPr>
    </w:p>
    <w:p>
      <w:pPr>
        <w:pStyle w:val="P13"/>
        <w:framePr w:w="6658" w:h="480" w:hRule="exact" w:wrap="none" w:vAnchor="page" w:hAnchor="margin" w:x="71" w:y="13765"/>
        <w:rPr>
          <w:rStyle w:val="C11"/>
          <w:rtl w:val="0"/>
        </w:rPr>
      </w:pPr>
      <w:r>
        <w:rPr>
          <w:rStyle w:val="C11"/>
          <w:rtl w:val="0"/>
        </w:rPr>
        <w:t>e) Vysvětlit pojem objektivní hodnoty jednotlivých pracovních míst, vyjmenovat základní kritéria pro její měření</w:t>
      </w:r>
    </w:p>
    <w:p>
      <w:pPr>
        <w:pStyle w:val="P28"/>
        <w:framePr w:w="3921" w:h="607" w:hRule="exact" w:wrap="none" w:vAnchor="page" w:hAnchor="margin" w:x="6800" w:y="13709"/>
        <w:rPr>
          <w:rStyle w:val="C3"/>
          <w:rtl w:val="0"/>
        </w:rPr>
      </w:pPr>
    </w:p>
    <w:p>
      <w:pPr>
        <w:pStyle w:val="P29"/>
        <w:framePr w:w="3839" w:h="480" w:hRule="exact" w:wrap="none" w:vAnchor="page" w:hAnchor="margin" w:x="6856" w:y="13765"/>
        <w:rPr>
          <w:rStyle w:val="C21"/>
          <w:rtl w:val="0"/>
        </w:rPr>
      </w:pPr>
      <w:r>
        <w:rPr>
          <w:rStyle w:val="C21"/>
          <w:rtl w:val="0"/>
        </w:rPr>
        <w:t>Ústní ověření</w:t>
      </w:r>
    </w:p>
    <w:p>
      <w:pPr>
        <w:pStyle w:val="P16"/>
        <w:framePr w:w="6710" w:h="376" w:hRule="exact" w:wrap="none" w:vAnchor="page" w:hAnchor="margin" w:x="45" w:y="14316"/>
        <w:rPr>
          <w:rStyle w:val="C3"/>
          <w:rtl w:val="0"/>
        </w:rPr>
      </w:pPr>
    </w:p>
    <w:p>
      <w:pPr>
        <w:pStyle w:val="P17"/>
        <w:framePr w:w="6658" w:h="249" w:hRule="exact" w:wrap="none" w:vAnchor="page" w:hAnchor="margin" w:x="71" w:y="14372"/>
        <w:rPr>
          <w:rStyle w:val="C13"/>
          <w:rtl w:val="0"/>
        </w:rPr>
      </w:pPr>
      <w:r>
        <w:rPr>
          <w:rStyle w:val="C13"/>
          <w:rtl w:val="0"/>
        </w:rPr>
        <w:t>f) Identifikovat zdroje informací a pracovat s nimi</w:t>
      </w:r>
    </w:p>
    <w:p>
      <w:pPr>
        <w:pStyle w:val="P30"/>
        <w:framePr w:w="3921" w:h="376" w:hRule="exact" w:wrap="none" w:vAnchor="page" w:hAnchor="margin" w:x="6800" w:y="14316"/>
        <w:rPr>
          <w:rStyle w:val="C3"/>
          <w:rtl w:val="0"/>
        </w:rPr>
      </w:pPr>
    </w:p>
    <w:p>
      <w:pPr>
        <w:pStyle w:val="P31"/>
        <w:framePr w:w="3839" w:h="249" w:hRule="exact" w:wrap="none" w:vAnchor="page" w:hAnchor="margin" w:x="6856" w:y="14372"/>
        <w:rPr>
          <w:rStyle w:val="C22"/>
          <w:rtl w:val="0"/>
        </w:rPr>
      </w:pPr>
      <w:r>
        <w:rPr>
          <w:rStyle w:val="C22"/>
          <w:rtl w:val="0"/>
        </w:rPr>
        <w:t>Praktické předvedení a ústní ověření</w:t>
      </w:r>
    </w:p>
    <w:p>
      <w:pPr>
        <w:pStyle w:val="P12"/>
        <w:framePr w:w="6710" w:h="376" w:hRule="exact" w:wrap="none" w:vAnchor="page" w:hAnchor="margin" w:x="45" w:y="14692"/>
        <w:rPr>
          <w:rStyle w:val="C3"/>
          <w:rtl w:val="0"/>
        </w:rPr>
      </w:pPr>
    </w:p>
    <w:p>
      <w:pPr>
        <w:pStyle w:val="P13"/>
        <w:framePr w:w="6658" w:h="249" w:hRule="exact" w:wrap="none" w:vAnchor="page" w:hAnchor="margin" w:x="71" w:y="14748"/>
        <w:rPr>
          <w:rStyle w:val="C11"/>
          <w:rtl w:val="0"/>
        </w:rPr>
      </w:pPr>
      <w:r>
        <w:rPr>
          <w:rStyle w:val="C11"/>
          <w:rtl w:val="0"/>
        </w:rPr>
        <w:t>g) Popsat vliv různých trendů v odměňování na příkladu fiktivní organizace</w:t>
      </w:r>
    </w:p>
    <w:p>
      <w:pPr>
        <w:pStyle w:val="P28"/>
        <w:framePr w:w="3921" w:h="376" w:hRule="exact" w:wrap="none" w:vAnchor="page" w:hAnchor="margin" w:x="6800" w:y="14692"/>
        <w:rPr>
          <w:rStyle w:val="C3"/>
          <w:rtl w:val="0"/>
        </w:rPr>
      </w:pPr>
    </w:p>
    <w:p>
      <w:pPr>
        <w:pStyle w:val="P29"/>
        <w:framePr w:w="3839" w:h="249" w:hRule="exact" w:wrap="none" w:vAnchor="page" w:hAnchor="margin" w:x="6856" w:y="14748"/>
        <w:rPr>
          <w:rStyle w:val="C21"/>
          <w:rtl w:val="0"/>
        </w:rPr>
      </w:pPr>
      <w:r>
        <w:rPr>
          <w:rStyle w:val="C21"/>
          <w:rtl w:val="0"/>
        </w:rPr>
        <w:t>Ústní ověření</w:t>
      </w:r>
    </w:p>
    <w:p>
      <w:pPr>
        <w:pStyle w:val="P32"/>
        <w:framePr w:w="10710" w:h="248" w:hRule="exact" w:wrap="none" w:vAnchor="page" w:hAnchor="margin" w:x="28" w:y="151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hodnocení a odměňování zaměstnanců, 14.7.2026 6:30:08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https://nsp.cz/jednotka-prace/specialista-hodnoceni-a-o#zdravotni-zpusobilost).</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je provedeno formou testu a týká se kritéria f) kompetence Vytváření systému odměňování. Testové otázky budou mít předdefinované odpovědi A až D, přičemž vždy musí být přesně jedna odpověď správně. Praktické ověřování se děje formou případové studie.</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tyto testy stanovuje autorizovaná osoba podle požadavků hodnoticího standardu. Přitom musí splňovat následující pravidla:</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alespoň z databáze 25 otázek, aby bylo umožněno řádově několik desítek různě sestavených testů.</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dvě podmínky:</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25 otázek.</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10 otázek.</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písemného testu je 15 minut.</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zároveň pro zkoušku připraví soubor minimálně 10 případových studií, které je nutno použít pro ověření těchto kompetencí: Orientace v problematice hodnocení zaměstnanců; Vytváření systému odměňování; Vytváření a udržování systémů zaměstnaneckých výhod; Využívání moderních poznatků pro hodnocení a odměňování zaměstnanců.</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vylosuje jednu případovou studii, kterou vyřeší a odprezentuje. Autorizovaná osoba má možnost pokládat doplňující otázky. Řešení případové studie je součástí zkoušky a probíhá ve zkušební místnosti v den konání zkoušky. Čas na samotné řešení případové studie je 60 až 90 minut.</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Orientace v problematice hodnocení zaměstnanců, kritérium g) uchazeč předvede ve spolupráci s figurantem sdělení výsledku hodnocení. Figurantem může být i člen zkušební komise.</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hodnocení a odměňování zaměstnanců, 14.7.2026 6:30:08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63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andragogiku, ekonomické a právní obory a alespoň 5 let odborné praxe v oblasti personalistiky se specializací na hodnocení a odměňování zaměstnanců nebo učitele VOŠ v oblasti personalistiky. </w:t>
      </w:r>
    </w:p>
    <w:p>
      <w:pPr>
        <w:keepNext w:val="0"/>
        <w:keepLines w:val="1"/>
        <w:framePr w:w="10766" w:h="708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andragogiku, ekonomické a právní obory nebo učitelství a alespoň 5 let odborné praxe v oblasti personalistiky se specializací na hodnocení a odměňování zaměstnanců nebo ve funkci nebo učitele VOŠ v oblasti personalistiky.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Specialista/specialistka hodnocení a odměňování zaměstnanců, 14.7.2026 6:30:08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7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4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aktuálními verzemi relevantních zákonů (zákoník práce v aktuálním znění zákona č. 262/2006 Sb. – pokud možno s komentářem; občanský zákoník; zákon o obchodních korporacích), PC event. notebookem s operačním systémem, textovým editorem, tabulkovým procesorem, programem pro tvorbu prezentací a připojením k internetu. Soubor testových otázek a případových studií, figurant.</w:t>
      </w:r>
    </w:p>
    <w:p>
      <w:pPr>
        <w:keepNext w:val="0"/>
        <w:keepLines w:val="0"/>
        <w:framePr w:w="10766" w:h="24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150"/>
        <w:rPr>
          <w:rStyle w:val="C3"/>
          <w:rtl w:val="0"/>
        </w:rPr>
      </w:pPr>
    </w:p>
    <w:p>
      <w:pPr>
        <w:pStyle w:val="P35"/>
        <w:framePr w:w="10710" w:h="340" w:hRule="exact" w:wrap="none" w:vAnchor="page" w:hAnchor="margin" w:x="28" w:y="5150"/>
        <w:rPr>
          <w:rStyle w:val="C25"/>
          <w:rtl w:val="0"/>
        </w:rPr>
      </w:pPr>
      <w:r>
        <w:rPr>
          <w:rStyle w:val="C25"/>
          <w:rtl w:val="0"/>
        </w:rPr>
        <w:t>Doba přípravy na zkoušku</w:t>
      </w:r>
    </w:p>
    <w:p>
      <w:pPr>
        <w:keepNext w:val="0"/>
        <w:keepLines w:val="0"/>
        <w:framePr w:w="10766" w:h="806" w:hRule="exact" w:wrap="none" w:vAnchor="page" w:hAnchor="margin" w:x="0" w:y="54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376" w:hRule="exact" w:wrap="none" w:vAnchor="page" w:hAnchor="margin" w:x="0" w:y="6522"/>
        <w:rPr>
          <w:rStyle w:val="C3"/>
          <w:rtl w:val="0"/>
        </w:rPr>
      </w:pPr>
    </w:p>
    <w:p>
      <w:pPr>
        <w:pStyle w:val="P35"/>
        <w:framePr w:w="10710" w:h="340" w:hRule="exact" w:wrap="none" w:vAnchor="page" w:hAnchor="margin" w:x="28" w:y="6522"/>
        <w:rPr>
          <w:rStyle w:val="C25"/>
          <w:rtl w:val="0"/>
        </w:rPr>
      </w:pPr>
      <w:r>
        <w:rPr>
          <w:rStyle w:val="C25"/>
          <w:rtl w:val="0"/>
        </w:rPr>
        <w:t>Doba pro vykonání zkoušky</w:t>
      </w:r>
    </w:p>
    <w:p>
      <w:pPr>
        <w:keepNext w:val="0"/>
        <w:keepLines w:val="0"/>
        <w:framePr w:w="10766" w:h="1036" w:hRule="exact" w:wrap="none" w:vAnchor="page" w:hAnchor="margin" w:x="0" w:y="6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2,5 až 4 hodiny (hodinou se rozumí 60 minut), z toho 15 minut na písemné ověření formou testu. Zkouška nemůže být rozložena do více dnů.</w:t>
      </w:r>
    </w:p>
    <w:p>
      <w:pPr>
        <w:pStyle w:val="P21"/>
        <w:framePr w:w="7654" w:h="331" w:hRule="exact" w:wrap="none" w:vAnchor="page" w:hAnchor="margin" w:x="28" w:y="15940"/>
        <w:rPr>
          <w:rStyle w:val="C16"/>
          <w:rtl w:val="0"/>
        </w:rPr>
      </w:pPr>
      <w:r>
        <w:rPr>
          <w:rStyle w:val="C16"/>
          <w:rtl w:val="0"/>
        </w:rPr>
        <w:t>Specialista/specialistka hodnocení a odměňování zaměstnanců, 14.7.2026 6:30:08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personalistů ČR, o.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Kooperativa VIG</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JOB-centrum Ostrava,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NN pojišťovna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Fujikoki Czech,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hodnocení a odměňování zaměstnanců, 14.7.2026 6:30:08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036E8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1E89D8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