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97FB69" Type="http://schemas.openxmlformats.org/officeDocument/2006/relationships/officeDocument" Target="/word/document.xml" /><Relationship Id="coreR5097FB69" Type="http://schemas.openxmlformats.org/package/2006/relationships/metadata/core-properties" Target="/docProps/core.xml" /><Relationship Id="customR5097FB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technolog / keramická technička technoložka (kód: 28-029-M)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pro keramickou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technologických podmínek pro keramickou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keramické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technologických zkoušek v keramické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keramické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Operativní řešení technologických problémů v keramické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 / keramická technička technoložka, 27.10.2026 3:33:37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https://www.nsp.cz/jednotka-prace/keramicky-technik-technol#zdravotni-zpusobilost).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připraví nabídku různých druhů keramických výrobků (minimálně 2 druhy výrobků), typy pracovních operací (uvedení minimálně 2 typů operací ve formě názvů pracovních operací), vzorky keramických materiálů (minimálně 3 kusy vzorků vad na výrobek) a umožní uchazeči se s tímto seznámit v předstihu (minimálně 1 měsíc) před zkouškou.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zpracuje přehled doporučené literatury a umožní uchazeči se s ním seznámit v předstihu (minimálně 1 měsíc) před zkouškou. O formě seznámení uchazeče s nabídkou keramických výrobků, pracovních operací, vzorků keramických materiálů a s přehledem doporučené odborné literatury rozhoduje autorizovaná osoba.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Provádění technologických zkoušek v keramické výrobě, kritérium hodnocení c), autorizovaná osoba, resp. autorizovaný zástupce autorizované osoby zadá uchazeči dvě modelové situace, kde uchazeč provede měření: a) Smrštění zadaného výrobku; b) Stanovení křivky zrnitosti. Výsledky měření uchazeč zapíše do tabulkového procesoru a vyjádří je graficky.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Stanovování standardních technologických postupů a technologických podmínek pro keramickou výrobu, kritérium hodnocení d), zadá autorizovaná osoba, resp. autorizovaný zástupce autorizované osoby jednu modelovou situaci.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mít k dispozici PC s nainstalovaným kancelářským SW, obsahující textový editor, tabulkový procesor a program na vytváření prezentace. S pomocí uvedeného vybavení bude uchazeč zpracovávat úkoly ověřující tyto odborné kompetence: Stanovování druhu a množství surovin pro keramickou výrobu, kritérium hodnocení e); Stanovování standardních technologických postupů a technologických podmínek pro keramickou výrobu, kritérium hodnocení d); Provádění technologických zkoušek v keramické výrobě, kritérium hodnocení c); výsledky uchazeč zapíše do tabulkového procesoru a vyjádří je graficky.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sdělí uchazeči SW vybavení pro potřeby zkoušky dle hodnoticího standardu profesní kvalifikace v předstihu (minimálně 1 měsíc) před zkouškou.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 / keramická technička technoložka, 27.10.2026 3:33:37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 / keramická technička technoložka, 27.10.2026 3:33:37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