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F38DB3" Type="http://schemas.openxmlformats.org/officeDocument/2006/relationships/officeDocument" Target="/word/document.xml" /><Relationship Id="coreRBF38DB3" Type="http://schemas.openxmlformats.org/package/2006/relationships/metadata/core-properties" Target="/docProps/core.xml" /><Relationship Id="customRBF38D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/ keramická technička technoložka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pro keramickou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keramickou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keramické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technologických zkoušek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keramické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Operativní řešení technologických problémů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27.10.2026 1:20:07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https://www.nsp.cz/jednotka-prace/keramicky-technik-technol#zdravotni-zpusobilost).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Provádění technologických zkoušek v keramické výrobě, kritérium hodnocení c), autorizovaná osoba, resp. autorizovaný zástupce autorizované osoby zadá uchazeči dvě modelové situace, kde uchazeč provede měření: a) Smrštění zadaného výrobku; b) Stanovení křivky zrnitosti. Výsledky měření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Stanovování standardních technologických postupů a technologických podmínek pro keramickou výrobu, kritérium hodnocení d), zadá autorizovaná osoba, resp. autorizovaný zástupce autorizované osoby jednu modelovou situaci.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k dispozici PC s nainstalovaným kancelářským SW, obsahující textový editor, tabulkový procesor a program na vytváření prezentace. S pomocí uvedeného vybavení bude uchazeč zpracovávat úkoly ověřující tyto odborné kompetence: Stanovování druhu a množství surovin pro keramickou výrobu, kritérium hodnocení e); Stanovování standardních technologických postupů a technologických podmínek pro keramickou výrobu, kritérium hodnocení d); Provádění technologických zkoušek v keramické výrobě, kritérium hodnocení c); výsledky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dle hodnoticího standardu profesní kvalifikace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27.10.2026 1:20:07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27.10.2026 1:20:07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