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C62AF" Type="http://schemas.openxmlformats.org/officeDocument/2006/relationships/officeDocument" Target="/word/document.xml" /><Relationship Id="coreR338C62AF" Type="http://schemas.openxmlformats.org/package/2006/relationships/metadata/core-properties" Target="/docProps/core.xml" /><Relationship Id="customR338C6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30.7.2026 7:04:03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21"/>
        <w:framePr w:w="7654" w:h="331" w:hRule="exact" w:wrap="none" w:vAnchor="page" w:hAnchor="margin" w:x="28" w:y="15940"/>
        <w:rPr>
          <w:rStyle w:val="C16"/>
          <w:rtl w:val="0"/>
        </w:rPr>
      </w:pPr>
      <w:r>
        <w:rPr>
          <w:rStyle w:val="C16"/>
          <w:rtl w:val="0"/>
        </w:rPr>
        <w:t>Poradce pro pozůstalé, 30.7.2026 7:04:03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ostatní služby, ustavená a licencovaná pro tuto činnost HK ČR a SP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30.7.2026 7:04:03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