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4C0FB9" Type="http://schemas.openxmlformats.org/officeDocument/2006/relationships/officeDocument" Target="/word/document.xml" /><Relationship Id="coreR634C0FB9" Type="http://schemas.openxmlformats.org/package/2006/relationships/metadata/core-properties" Target="/docProps/core.xml" /><Relationship Id="customR634C0F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Administrátor/administrátorka pohřebiště (kód: 69-019-M)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veřejného pohřebiště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Definování veřejného pohřebiště, jeho zřízení a vymezení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Definování pohřbívání, exhumace a nakládání se zpopelněnými ostatky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Vymezení náležitostí Řádu veřejného pohřebiště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Užívání hrobového místa na veřejném pohřebišti a přechod nájmu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Skončení nájmu hrobového místa a vyklizení od hrobového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předepsané evidence veřejného pohřebiště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Oceňování nájmu hrobových míst a služeb na veřejném pohřebišti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pohřebiště, 30.10.2026 18:59:31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Vymezení náležitosti řádu veřejného pohřebiště, kritérium b); Užívání hrobového místa na veřejném pohřebišti a přechod nájmu, kritérium c) autorizovaná osoba připraví jedno zadání, na jehož základě uchazeč splní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pohřebiště, 30.10.2026 18:59:31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 s., Jihlava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pohřebiště, 30.10.2026 18:59:31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