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5FE3E5" Type="http://schemas.openxmlformats.org/officeDocument/2006/relationships/officeDocument" Target="/word/document.xml" /><Relationship Id="coreR345FE3E5" Type="http://schemas.openxmlformats.org/package/2006/relationships/metadata/core-properties" Target="/docProps/core.xml" /><Relationship Id="customR345FE3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kovových forem (kód: 28-025-H)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při výrobě kovových sklářských forem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kovových sklářských forem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hodnot parametrů při výrobě kovových sklářských forem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kovových sklářských forem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seřizování strojního zařízení pro čištění a výrobu kovových sklářských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kovových forem,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https://www.nsp.cz/jednotka-prace/vyrobce-kovovych-forem#zdravotni-zpusobilost).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odborné kompetence Výroba kovových sklářských forem potřebuje uchazeč svářečský průkaz pro argon, a to GTAW nebo TIG. Před zahájením zkoušky uchazeč tento průkaz předloží.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odborná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a seřizování strojního zařízení pro čištění a výrobu kovových sklářských forem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možné vybrat z nástrojů a zařízení uvedených v MTZ, pro pracovní operace jako jsou frézování, soustružení, broušení, vrtání a další. 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sklářské výroby. 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kovových forem,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kovových forem,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