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FB4C0B" Type="http://schemas.openxmlformats.org/officeDocument/2006/relationships/officeDocument" Target="/word/document.xml" /><Relationship Id="coreR54FB4C0B" Type="http://schemas.openxmlformats.org/package/2006/relationships/metadata/core-properties" Target="/docProps/core.xml" /><Relationship Id="customR54FB4C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kovových forem (kód: 28-025-H)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při výrobě kovových sklářských forem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kovových sklářských forem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hodnot parametrů při výrobě kovových sklářských forem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kovových sklářských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seřizování strojního zařízení pro čištění a výrobu kovových sklářských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kovových forem,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https://www.nsp.cz/jednotka-prace/vyrobce-kovovych-forem#zdravotni-zpusobilost).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odborné kompetence Výroba kovových sklářských forem potřebuje uchazeč svářečský průkaz pro argon, a to GTAW nebo TIG. Před zahájením zkoušky uchazeč tento průkaz předloží.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odborná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a seřizování strojního zařízení pro čištění a výrobu kovových sklářských forem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možné vybrat z nástrojů a zařízení uvedených v MTZ, pro pracovní operace jako jsou frézování, soustružení, broušení, vrtání a další. 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sklářské výroby. 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kovových forem,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kovových forem,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