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061009" Type="http://schemas.openxmlformats.org/officeDocument/2006/relationships/officeDocument" Target="/word/document.xml" /><Relationship Id="coreR32061009" Type="http://schemas.openxmlformats.org/package/2006/relationships/metadata/core-properties" Target="/docProps/core.xml" /><Relationship Id="customR320610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lisovaného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https://www.nsp.cz/jednotka-prace/sklar-lisovaneho-skla#zdravotni-zpusobilost).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Ruční mačkání skleněných výrobků u lisovaného skla, kritérium a), b) počet kusů výrobků (v minimálním počtu 5 – maximálně 10 kusů) podle zaměření konkrétní sklářské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