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B352E" Type="http://schemas.openxmlformats.org/officeDocument/2006/relationships/officeDocument" Target="/word/document.xml" /><Relationship Id="coreR5EDB352E" Type="http://schemas.openxmlformats.org/package/2006/relationships/metadata/core-properties" Target="/docProps/core.xml" /><Relationship Id="customR5EDB35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barev, dalších surovin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a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28.10.2026 22:18:01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http://katalog.nsp.cz/karta_tp.aspx?id_jp=79&amp;kod_sm1=35).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Výpaly po jednotlivých technologických fázích jsou prováděny hromadně v malířských vypalovacích pecích pod dohledem odpovědné osoby.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28.10.2026 22:18:01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skla, 28.10.2026 22:18:01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