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5FBAB" Type="http://schemas.openxmlformats.org/officeDocument/2006/relationships/officeDocument" Target="/word/document.xml" /><Relationship Id="coreR5895FBAB" Type="http://schemas.openxmlformats.org/package/2006/relationships/metadata/core-properties" Target="/docProps/core.xml" /><Relationship Id="customR5895FB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fyzikálních základů strojního chlazení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Funkce velkých chladicích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Vliv běžných chladiv a mazacích olejů na životní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technické dokumentace a norem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běžných závad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Detekce úniků chladiv a olejů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06.02.2012 do: 28.06.2019</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Definovat pojem chladící faktor (COP), možnosti a význam jeho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ochranu ozónové vrstvy Země a její vliv na klima Země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1280" w:hRule="exact" w:wrap="none" w:vAnchor="page" w:hAnchor="margin" w:x="45" w:y="5239"/>
        <w:rPr>
          <w:rStyle w:val="C3"/>
          <w:rtl w:val="0"/>
        </w:rPr>
      </w:pPr>
    </w:p>
    <w:p>
      <w:pPr>
        <w:pStyle w:val="P17"/>
        <w:framePr w:w="6658" w:h="1153" w:hRule="exact" w:wrap="none" w:vAnchor="page" w:hAnchor="margin" w:x="71" w:y="5295"/>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239"/>
        <w:rPr>
          <w:rStyle w:val="C3"/>
          <w:rtl w:val="0"/>
        </w:rPr>
      </w:pPr>
    </w:p>
    <w:p>
      <w:pPr>
        <w:pStyle w:val="P31"/>
        <w:framePr w:w="3839" w:h="1153" w:hRule="exact" w:wrap="none" w:vAnchor="page" w:hAnchor="margin" w:x="6856" w:y="5295"/>
        <w:rPr>
          <w:rStyle w:val="C22"/>
          <w:rtl w:val="0"/>
        </w:rPr>
      </w:pPr>
      <w:r>
        <w:rPr>
          <w:rStyle w:val="C22"/>
          <w:rtl w:val="0"/>
        </w:rPr>
        <w:t>Písemné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Písemné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Využívání technické dokumentace a norem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Písemné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Písemné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Vysvětlit základní normy a předpisy o bezpečnosti chladicích zařízení</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Písemné ověření</w:t>
      </w:r>
    </w:p>
    <w:p>
      <w:pPr>
        <w:pStyle w:val="P32"/>
        <w:framePr w:w="10710" w:h="248" w:hRule="exact" w:wrap="none" w:vAnchor="page" w:hAnchor="margin" w:x="28" w:y="1041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komentářem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blízkou okolního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Písemné ověření</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řídící, regulační, kontrolní a jistící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Písemné ověření</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Písemné ověření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Písemné ověření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Písemné ověření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přídavného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http://katalog.nsp.cz/karta_p.aspx?id_jp=108&amp;kod_sm1=37).</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oblasti instalace a servisu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a alespoň 10 let odborné praxe v oblasti instalace a servisu nebo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zařízení a alespoň 10 let odborné praxe v řízení pracovníků provádějících instalace a servis nebo v projektování chladicích zařízení, z toho minimálně tři roky v období posledních pěti let před podáním žádosti o udělení autorizace.</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odpovídajícími bezpečnostním a hygienickým předpisům, spolu se zajištěním potřebné energie.</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řídící prvky chladicích systémů a součásti potrubních systémů).</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3050mm, modrá , hadice plnící M.2 KM7/16",3050mm červená, hadice plnící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a) jednostupňový okruh</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11"/>
        <w:rPr>
          <w:rStyle w:val="C3"/>
          <w:rtl w:val="0"/>
        </w:rPr>
      </w:pPr>
    </w:p>
    <w:p>
      <w:pPr>
        <w:pStyle w:val="P35"/>
        <w:framePr w:w="10710" w:h="340" w:hRule="exact" w:wrap="none" w:vAnchor="page" w:hAnchor="margin" w:x="28" w:y="13511"/>
        <w:rPr>
          <w:rStyle w:val="C25"/>
          <w:rtl w:val="0"/>
        </w:rPr>
      </w:pPr>
      <w:r>
        <w:rPr>
          <w:rStyle w:val="C25"/>
          <w:rtl w:val="0"/>
        </w:rPr>
        <w:t>Doba přípravy na zkoušku</w:t>
      </w:r>
    </w:p>
    <w:p>
      <w:pPr>
        <w:keepNext w:val="0"/>
        <w:keepLines w:val="0"/>
        <w:framePr w:w="10766" w:h="1036" w:hRule="exact" w:wrap="none" w:vAnchor="page" w:hAnchor="margin" w:x="0" w:y="13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409" w:hRule="exact" w:wrap="none" w:vAnchor="page" w:hAnchor="margin" w:x="28" w:y="15861"/>
        <w:rPr>
          <w:rStyle w:val="C16"/>
          <w:rtl w:val="0"/>
        </w:rPr>
      </w:pPr>
      <w:r>
        <w:rPr>
          <w:rStyle w:val="C16"/>
          <w:rtl w:val="0"/>
        </w:rPr>
        <w:t>Servisní mechanik "velkých" chladicích a klimatizačních zařízení a tepelných čerpadel, 30.7.2026 4:48:38</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