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6C99" Type="http://schemas.openxmlformats.org/officeDocument/2006/relationships/officeDocument" Target="/word/document.xml" /><Relationship Id="coreR61E6C99" Type="http://schemas.openxmlformats.org/package/2006/relationships/metadata/core-properties" Target="/docProps/core.xml" /><Relationship Id="customR61E6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29.04.2019 do: 27.10.2022</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elektrotechnickém nebo strojírenském oboru a alespoň 5 let odborné praxe v oblasti instalace a servisu nebo projektování chladicích zařízení nebo tepelných čerpadel.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2:23:05</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A9F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E9C9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