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05F7FD" Type="http://schemas.openxmlformats.org/officeDocument/2006/relationships/officeDocument" Target="/word/document.xml" /><Relationship Id="coreR7405F7FD" Type="http://schemas.openxmlformats.org/package/2006/relationships/metadata/core-properties" Target="/docProps/core.xml" /><Relationship Id="customR7405F7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„malých“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malých chladicích systémů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Instalace nového chladicího zařízení a uvedení do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u malých chladicích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malých chladicích a klimatizačních zařízeních a tepelných čerpadlech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28.10.2026 23:10:35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https://www.nsp.cz/jednotka-prace/servisni-mechanik-malych-#zdravotni-zpusobilost).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 a certifikace podle čl. 10 Nařízení (EU) č. 517/2014, § 10 zákona č. 73/2012 Sb. a Nařízení EU č.2015/2067o činnostech v oblasti instalace, servisu, údržby, opravy, znovuzískávání a kontroly těsnosti zařízení s obsahem fluorovaných skleníkových plynů a látek poškozujících ozonovou vrstvu (tzv. regulovaných látek). Autorizovaná osoba je povinna v pozvánce ke zkoušce na toto uchazeče upozornit.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je prováděno s chladivovými systémy a jejich součástmi, které se používají u „malých„ chladicích a klimatizačních zařízení a tepelných čerpadel (s náplní okruhu do 3 kg náplně chladiva nebo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zadat komplexní úkol, na kterém budou kompetence ověřeny.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úkonů, ke kvalitě zhotoveného produktu.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28.10.2026 23:10:35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28.10.2026 23:10:35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