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6547F16" Type="http://schemas.openxmlformats.org/officeDocument/2006/relationships/officeDocument" Target="/word/document.xml" /><Relationship Id="coreR46547F16" Type="http://schemas.openxmlformats.org/package/2006/relationships/metadata/core-properties" Target="/docProps/core.xml" /><Relationship Id="customR46547F16"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Pracovník/pracovnice porážky, jatečného opracování a porcování králíků (kód: 29-006-E)</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Pracovník porážky, jatečné úpravy a porcování králíků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2</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Přeprava králíků na porážku a přísun k lince na zpracování králíků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2</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Omračování králíků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2</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Navěšování a vykrvování králíků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2</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Stahování králíků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2</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Kuchání králíků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2</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Vychlazování králičího masa a drobů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2</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Porcování a balení králíků, králičích dílů a drobů</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2</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Skladování králíků a králičích dílů a drobů</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2</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Ošetření a skladování vedlejších jatečných produktů</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2</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Obsluha strojního a technologického vybavení provozu zpracování králíků</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2</w:t>
      </w:r>
    </w:p>
    <w:p>
      <w:pPr>
        <w:pStyle w:val="P12"/>
        <w:framePr w:w="9826" w:h="607" w:hRule="exact" w:wrap="none" w:vAnchor="page" w:hAnchor="margin" w:x="45" w:y="9382"/>
        <w:rPr>
          <w:rStyle w:val="C3"/>
          <w:rtl w:val="0"/>
        </w:rPr>
      </w:pPr>
    </w:p>
    <w:p>
      <w:pPr>
        <w:pStyle w:val="P13"/>
        <w:framePr w:w="9774" w:h="480" w:hRule="exact" w:wrap="none" w:vAnchor="page" w:hAnchor="margin" w:x="71" w:y="9438"/>
        <w:rPr>
          <w:rStyle w:val="C11"/>
          <w:rtl w:val="0"/>
        </w:rPr>
      </w:pPr>
      <w:r>
        <w:rPr>
          <w:rStyle w:val="C11"/>
          <w:rtl w:val="0"/>
        </w:rPr>
        <w:t>Provádění hygienicko-sanitační činnosti v provozech masného průmyslu, dodržování bezpečnostních předpisů a zásad bezpečnosti potravin</w:t>
      </w:r>
    </w:p>
    <w:p>
      <w:pPr>
        <w:pStyle w:val="P14"/>
        <w:framePr w:w="805" w:h="607" w:hRule="exact" w:wrap="none" w:vAnchor="page" w:hAnchor="margin" w:x="9916" w:y="9382"/>
        <w:rPr>
          <w:rStyle w:val="C3"/>
          <w:rtl w:val="0"/>
        </w:rPr>
      </w:pPr>
    </w:p>
    <w:p>
      <w:pPr>
        <w:pStyle w:val="P15"/>
        <w:framePr w:w="723" w:h="480" w:hRule="exact" w:wrap="none" w:vAnchor="page" w:hAnchor="margin" w:x="9972" w:y="9438"/>
        <w:rPr>
          <w:rStyle w:val="C12"/>
          <w:rtl w:val="0"/>
        </w:rPr>
      </w:pPr>
      <w:r>
        <w:rPr>
          <w:rStyle w:val="C12"/>
          <w:rtl w:val="0"/>
        </w:rPr>
        <w:t>3</w:t>
      </w:r>
    </w:p>
    <w:p>
      <w:pPr>
        <w:pStyle w:val="P7"/>
        <w:framePr w:w="8788" w:h="340" w:hRule="exact" w:wrap="none" w:vAnchor="page" w:hAnchor="margin" w:x="28" w:y="10216"/>
        <w:rPr>
          <w:rStyle w:val="C8"/>
          <w:rtl w:val="0"/>
        </w:rPr>
      </w:pPr>
      <w:r>
        <w:rPr>
          <w:rStyle w:val="C8"/>
          <w:rtl w:val="0"/>
        </w:rPr>
        <w:t>Platnost standardu</w:t>
      </w:r>
    </w:p>
    <w:p>
      <w:pPr>
        <w:pStyle w:val="P20"/>
        <w:framePr w:w="2928" w:h="248" w:hRule="exact" w:wrap="none" w:vAnchor="page" w:hAnchor="margin" w:x="28" w:y="10556"/>
        <w:rPr>
          <w:rStyle w:val="C15"/>
          <w:rtl w:val="0"/>
        </w:rPr>
      </w:pPr>
      <w:r>
        <w:rPr>
          <w:rStyle w:val="C15"/>
          <w:rtl w:val="0"/>
        </w:rPr>
        <w:t>Standard je platný od: 27.10.2023</w:t>
      </w:r>
    </w:p>
    <w:p>
      <w:pPr>
        <w:pStyle w:val="P21"/>
        <w:framePr w:w="7654" w:h="331" w:hRule="exact" w:wrap="none" w:vAnchor="page" w:hAnchor="margin" w:x="28" w:y="15940"/>
        <w:rPr>
          <w:rStyle w:val="C16"/>
          <w:rtl w:val="0"/>
        </w:rPr>
      </w:pPr>
      <w:r>
        <w:rPr>
          <w:rStyle w:val="C16"/>
          <w:rtl w:val="0"/>
        </w:rPr>
        <w:t>Pracovník/pracovnice porážky, jatečného opracování a porcování králíků, 27.10.2026 1:17:20</w:t>
      </w:r>
    </w:p>
    <w:p>
      <w:pPr>
        <w:pStyle w:val="P22"/>
        <w:framePr w:w="2790" w:h="331" w:hRule="exact" w:wrap="none" w:vAnchor="page" w:hAnchor="margin" w:x="7911" w:y="15940"/>
        <w:rPr>
          <w:rStyle w:val="C17"/>
          <w:rtl w:val="0"/>
        </w:rPr>
      </w:pPr>
      <w:r>
        <w:rPr>
          <w:rStyle w:val="C17"/>
          <w:rtl w:val="0"/>
        </w:rPr>
        <w:t>Strana 1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66" w:h="5441" w:hRule="exact" w:wrap="none" w:vAnchor="page" w:hAnchor="margin" w:x="0" w:y="2154"/>
        <w:rPr>
          <w:rStyle w:val="C3"/>
          <w:rtl w:val="0"/>
        </w:rPr>
      </w:pPr>
    </w:p>
    <w:p>
      <w:pPr>
        <w:pStyle w:val="P24"/>
        <w:framePr w:w="10710" w:h="340" w:hRule="exact" w:wrap="none" w:vAnchor="page" w:hAnchor="margin" w:x="28" w:y="2154"/>
        <w:rPr>
          <w:rStyle w:val="C18"/>
          <w:rtl w:val="0"/>
        </w:rPr>
      </w:pPr>
      <w:r>
        <w:rPr>
          <w:rStyle w:val="C18"/>
          <w:rtl w:val="0"/>
        </w:rPr>
        <w:t>Organizační a metodické pokyny</w:t>
      </w:r>
    </w:p>
    <w:p>
      <w:pPr>
        <w:pStyle w:val="P25"/>
        <w:framePr w:w="10710" w:h="340" w:hRule="exact" w:wrap="none" w:vAnchor="page" w:hAnchor="margin" w:x="28" w:y="2494"/>
        <w:rPr>
          <w:rStyle w:val="C19"/>
          <w:rtl w:val="0"/>
        </w:rPr>
      </w:pPr>
      <w:r>
        <w:rPr>
          <w:rStyle w:val="C19"/>
          <w:rtl w:val="0"/>
        </w:rPr>
        <w:t>Pokyny k realizaci zkoušky</w:t>
      </w:r>
    </w:p>
    <w:p>
      <w:pPr>
        <w:keepNext w:val="0"/>
        <w:keepLines w:val="0"/>
        <w:framePr w:w="10766" w:h="47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informuje, které doklady musí uchazeč předložit, aby zkouška proběhla v souladu s platnými právními předpisy. </w:t>
      </w:r>
    </w:p>
    <w:p>
      <w:pPr>
        <w:keepNext w:val="0"/>
        <w:keepLines w:val="0"/>
        <w:framePr w:w="10766" w:h="47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47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7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Zdravotní způsobilost pro vykonání zkoušky je vyžadována a prokazuje se lékařským potvrzením (odkaz na povolání v NSP – </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"https://www.nsp.cz/jednotka-prace/reznik-a-uzenar" \l "zdravotni-zpusobilost"</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https://www.nsp.cz/jednotka-prace/reznik-a-uzenar#zdravotni-zpusobilost</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0"/>
        <w:framePr w:w="10766" w:h="47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7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je spojeno s činností vedoucí k poražení, jatečnému opracování a porcování králíků s využitím technologických postupů a hygienických zásad zacházení s králičím masem.</w:t>
      </w:r>
    </w:p>
    <w:p>
      <w:pPr>
        <w:keepNext w:val="0"/>
        <w:keepLines w:val="0"/>
        <w:framePr w:w="10766" w:h="47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zejména formou praktického předvedení, zkoušející sleduje způsob provedení zadané činnosti, dodržování hygienických zásad, posuzuje hospodárné využívání surovin, dodržování ekologických principů při výrobě, dodržování zásad bezpečnosti práce, dodržování časového harmonogramu a organizace práce. Zkoušející ověřuje hodnoticí kritéria průběžně při plnění příslušných odborných způsobilostí.</w:t>
      </w:r>
    </w:p>
    <w:p>
      <w:pPr>
        <w:keepNext w:val="0"/>
        <w:keepLines w:val="0"/>
        <w:framePr w:w="10766" w:h="47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7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Ověření všech kompetencí se provádí v reálném provozu, tzn. na porážecí lince, jejímuž tempu musí uchazeč vyhovět. Při času vymezeném pro zkoušku (min. 2 h) vychází průměrně 10 minut na ověření jedné kompetence, což je dostačující doba provádění technologické operace pro ověření získaných dovedností.</w:t>
      </w:r>
    </w:p>
    <w:p>
      <w:pPr>
        <w:pStyle w:val="P21"/>
        <w:framePr w:w="7654" w:h="331" w:hRule="exact" w:wrap="none" w:vAnchor="page" w:hAnchor="margin" w:x="28" w:y="15940"/>
        <w:rPr>
          <w:rStyle w:val="C16"/>
          <w:rtl w:val="0"/>
        </w:rPr>
      </w:pPr>
      <w:r>
        <w:rPr>
          <w:rStyle w:val="C16"/>
          <w:rtl w:val="0"/>
        </w:rPr>
        <w:t>Pracovník/pracovnice porážky, jatečného opracování a porcování králíků, 27.10.2026 1:17:20</w:t>
      </w:r>
    </w:p>
    <w:p>
      <w:pPr>
        <w:pStyle w:val="P22"/>
        <w:framePr w:w="2790" w:h="331" w:hRule="exact" w:wrap="none" w:vAnchor="page" w:hAnchor="margin" w:x="7911" w:y="15940"/>
        <w:rPr>
          <w:rStyle w:val="C17"/>
          <w:rtl w:val="0"/>
        </w:rPr>
      </w:pPr>
      <w:r>
        <w:rPr>
          <w:rStyle w:val="C17"/>
          <w:rtl w:val="0"/>
        </w:rPr>
        <w:t>Strana 2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27"/>
        <w:framePr w:w="10710" w:h="282" w:hRule="exact" w:wrap="none" w:vAnchor="page" w:hAnchor="margin" w:x="28" w:y="2721"/>
        <w:rPr>
          <w:rStyle w:val="C20"/>
          <w:rtl w:val="0"/>
        </w:rPr>
      </w:pPr>
      <w:r>
        <w:rPr>
          <w:rStyle w:val="C20"/>
          <w:rtl w:val="0"/>
        </w:rPr>
        <w:t>Autoři kvalifikačního standardu</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Kvalifikační standard profesní kvalifikace připravila SR pro potravinářství a krmivářství, ustavená a licencovaná pro tuto činnost HK ČR, SP ČR a AK ČR.</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Český svaz zpracovatelů masa</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Sdružení drůbežářských podniků</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Steinhauser, s. r. o.</w:t>
      </w:r>
    </w:p>
    <w:p>
      <w:pPr>
        <w:pStyle w:val="P21"/>
        <w:framePr w:w="7654" w:h="331" w:hRule="exact" w:wrap="none" w:vAnchor="page" w:hAnchor="margin" w:x="28" w:y="15940"/>
        <w:rPr>
          <w:rStyle w:val="C16"/>
          <w:rtl w:val="0"/>
        </w:rPr>
      </w:pPr>
      <w:r>
        <w:rPr>
          <w:rStyle w:val="C16"/>
          <w:rtl w:val="0"/>
        </w:rPr>
        <w:t>Pracovník/pracovnice porážky, jatečného opracování a porcování králíků, 27.10.2026 1:17:20</w:t>
      </w:r>
    </w:p>
    <w:p>
      <w:pPr>
        <w:pStyle w:val="P22"/>
        <w:framePr w:w="2790" w:h="331" w:hRule="exact" w:wrap="none" w:vAnchor="page" w:hAnchor="margin" w:x="7911" w:y="15940"/>
        <w:rPr>
          <w:rStyle w:val="C17"/>
          <w:rtl w:val="0"/>
        </w:rPr>
      </w:pPr>
      <w:r>
        <w:rPr>
          <w:rStyle w:val="C17"/>
          <w:rtl w:val="0"/>
        </w:rPr>
        <w:t>Strana 3 z 3</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shd w:val="clear" w:fill="auto"/>
      <w:bidi w:val="0"/>
      <w:jc w:val="left"/>
    </w:pPr>
  </w:style>
  <w:style w:type="paragraph" w:styleId="P24">
    <w:name w:val="ParagraphStyle23"/>
    <w:hidden/>
    <w:pPr>
      <w:bidi w:val="0"/>
      <w:jc w:val="left"/>
    </w:pPr>
  </w:style>
  <w:style w:type="paragraph" w:styleId="P25">
    <w:name w:val="ParagraphStyle24"/>
    <w:hidden/>
    <w:pPr>
      <w:bidi w:val="0"/>
      <w:jc w:val="left"/>
    </w:pPr>
  </w:style>
  <w:style w:type="paragraph" w:styleId="P26">
    <w:name w:val="ParagraphStyle25"/>
    <w:hidden/>
    <w:pPr>
      <w:shd w:val="clear" w:fill="auto"/>
      <w:bidi w:val="0"/>
      <w:jc w:val="left"/>
    </w:pPr>
  </w:style>
  <w:style w:type="paragraph" w:styleId="P27">
    <w:name w:val="ParagraphStyle26"/>
    <w:hidden/>
    <w:pPr>
      <w:bidi w:val="0"/>
      <w:jc w:val="left"/>
    </w:pPr>
  </w:style>
  <w:style w:type="paragraph" w:styleId="P28">
    <w:name w:val="ParagraphStyle2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4"/>
      <w:szCs w:val="24"/>
      <w:u w:val="none"/>
    </w:rPr>
  </w:style>
  <w:style w:type="character" w:styleId="C19">
    <w:name w:val="CharacterStyle15"/>
    <w:hidden/>
    <w:rPr>
      <w:rFonts w:ascii="Arial" w:cs="Arial" w:hAnsi="Arial" w:eastAsia="Arial"/>
      <w:b w:val="1"/>
      <w:i w:val="0"/>
      <w:strike w:val="0"/>
      <w:noProof w:val="1"/>
      <w:color w:val="000000"/>
      <w:sz w:val="22"/>
      <w:szCs w:val="22"/>
      <w:u w:val="none"/>
    </w:rPr>
  </w:style>
  <w:style w:type="character" w:styleId="C20">
    <w:name w:val="CharacterStyle1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