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E23FE" Type="http://schemas.openxmlformats.org/officeDocument/2006/relationships/officeDocument" Target="/word/document.xml" /><Relationship Id="coreR171E23FE" Type="http://schemas.openxmlformats.org/package/2006/relationships/metadata/core-properties" Target="/docProps/core.xml" /><Relationship Id="customR171E2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Vrtání kovových materiálů, 13.6.2026 10:55:57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Zvolit pomůcky a pomocné hmoty (chladicí emulze, olej)</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Určit vhodné měřící metody a vhodné měřící a kontrolní prostředky dle výkresu obrobku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w:t>
      </w:r>
    </w:p>
    <w:p>
      <w:pPr>
        <w:pStyle w:val="P16"/>
        <w:framePr w:w="6710" w:h="831" w:hRule="exact" w:wrap="none" w:vAnchor="page" w:hAnchor="margin" w:x="45" w:y="14243"/>
        <w:rPr>
          <w:rStyle w:val="C3"/>
          <w:rtl w:val="0"/>
        </w:rPr>
      </w:pPr>
    </w:p>
    <w:p>
      <w:pPr>
        <w:pStyle w:val="P17"/>
        <w:framePr w:w="6658" w:h="704" w:hRule="exact" w:wrap="none" w:vAnchor="page" w:hAnchor="margin" w:x="71" w:y="14299"/>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243"/>
        <w:rPr>
          <w:rStyle w:val="C3"/>
          <w:rtl w:val="0"/>
        </w:rPr>
      </w:pPr>
    </w:p>
    <w:p>
      <w:pPr>
        <w:pStyle w:val="P31"/>
        <w:framePr w:w="3839" w:h="704" w:hRule="exact" w:wrap="none" w:vAnchor="page" w:hAnchor="margin" w:x="6856" w:y="14299"/>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c) Vyhodnotit na výrobcích dodržení úchylek tvaru a vzájemné polohy</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13.6.2026 10:55:57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vrtacích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13.6.2026 10:55:57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Vrtání kovových materiálů, 13.6.2026 10:55:57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Vrtařské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včetně evidence používaných měřidel podléhajících novému ověření s datem posledního ověření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Vrtání kovových materiálů, 13.6.2026 10:55:57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13.6.2026 10:55:57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Vrtání kovových materiálů, 13.6.2026 10:55:57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