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D05BE" Type="http://schemas.openxmlformats.org/officeDocument/2006/relationships/officeDocument" Target="/word/document.xml" /><Relationship Id="coreR347D05BE" Type="http://schemas.openxmlformats.org/package/2006/relationships/metadata/core-properties" Target="/docProps/core.xml" /><Relationship Id="customR347D05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kovů (kód: 23-025-H)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obrábění na vrtačkách a vyvrtávačkách, volba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vrtačkách a vyvrtávačkách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vrtaček a vyvrtávaček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Ošetřování a údržba vrtaček a vyvrtávaček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nástrojů a jejich údržba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10:30:33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obrábění na vrtačkách a vyvrtávačkách, volba nástrojů, pomůcek a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výrobu jedné zadané strojírenské součásti na vrtačce nebo vyvrtávačce pro jednu nerotační součást.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vrtačkách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až c) uchazeč upne do stroje jeden zadaný polotovar pomocí prismatického svěráku, dělícího přístroje nebo dílenského přípravku a upne do vřetena zvolený nástroj.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nastaví vhodné řezné podmínky pro obrábění na stroji a provede zadané technologické operace.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vrtaček a vyvrtávaček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provede ošetření jednoho zvoleného stroje včetně kontroly a prohlídky.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nástrojů a jejich údržba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zvolí dle vlastností vrtaného materiálu velikost úhlu špičky vrtáku, předvede úpravu ostří vrtáku, jeho ostření a předvede volbu vrtáků a vrtacích tyčí podle vlastností vrtaného materiálu.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10:30:33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kovů, 17.4.2026 10:30:33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