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19F60" Type="http://schemas.openxmlformats.org/officeDocument/2006/relationships/officeDocument" Target="/word/document.xml" /><Relationship Id="coreR33519F60" Type="http://schemas.openxmlformats.org/package/2006/relationships/metadata/core-properties" Target="/docProps/core.xml" /><Relationship Id="customR33519F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847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 kovů (dříve Broušení kovových materiálů) + střední vzdělání s maturitní zkouškou a alespoň 5 let odborné praxe v oblasti obrábění kovů ve strojírenské výrobě.</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 kovů, 29.10.2026 10:01:57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D8F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082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