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77DC76" Type="http://schemas.openxmlformats.org/officeDocument/2006/relationships/officeDocument" Target="/word/document.xml" /><Relationship Id="coreR1877DC76" Type="http://schemas.openxmlformats.org/package/2006/relationships/metadata/core-properties" Target="/docProps/core.xml" /><Relationship Id="customR1877DC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Brusič/brusička nožířských výrobků (kód: 23-013-E)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nožířských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druhu, tvaru a zrnitosti brusných nástrojů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ostření kuchyňských, kuchařských a speciálních řemeslnických nožů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ostření sekyr a sekáčků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ostření krejčovských a zahradnických nůžek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naostření běžných nožířských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Ošetřování a údržba používaných strojů, nástrojů, nářadí a pomůcek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Brusič/brusička nožířských výrobků, 29.10.2026 8:31:32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https://www.nsp.cz/jednotka-prace/brusic-nozirskych-vyrobku#zdravotni-zpusobilost).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 Při ověřování jednotlivých kritérií formou praktického předvedení může zkoušející kladením adekvátních otázek vyžadovat doplňující ústní komentář k prováděné operaci.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Brusič/brusička nožířských výrobků, 29.10.2026 8:31:32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ZVVZ MACHINERY,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Milevsko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Procházka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Brusič/brusička nožířských výrobků, 29.10.2026 8:31:32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