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F15781" Type="http://schemas.openxmlformats.org/officeDocument/2006/relationships/officeDocument" Target="/word/document.xml" /><Relationship Id="coreR1CF15781" Type="http://schemas.openxmlformats.org/package/2006/relationships/metadata/core-properties" Target="/docProps/core.xml" /><Relationship Id="customR1CF157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materiálů řezáním, stříháním, pilováním, vrtáním, broušením,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24.11.2011 do: 15.02.2017</w:t>
      </w:r>
    </w:p>
    <w:p>
      <w:pPr>
        <w:pStyle w:val="P21"/>
        <w:framePr w:w="7654" w:h="331" w:hRule="exact" w:wrap="none" w:vAnchor="page" w:hAnchor="margin" w:x="28" w:y="15940"/>
        <w:rPr>
          <w:rStyle w:val="C16"/>
          <w:rtl w:val="0"/>
        </w:rPr>
      </w:pPr>
      <w:r>
        <w:rPr>
          <w:rStyle w:val="C16"/>
          <w:rtl w:val="0"/>
        </w:rPr>
        <w:t>Nožíř, 13.6.2026 11:44:28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Písemné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Písemné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Písemné ověření s vyhledáním v dílenských tabulkách a s použitím výběru norem</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Písemné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Písemné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Písemné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Písemné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13.6.2026 11:44:28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materiálů řezáním, stříháním, pilováním, vrtáním, broušením,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Obrábět a zpracovávat ručně kovové materiály a plasty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Dosáhnout žádoucích rozměrů a tvaru, nářadí, přípravků, měřidel a pomůcek a jejich částí ručním obráběním a zpracováním</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Používat nástroje, nářadí a pomůcky pro ruční obrábění a zpracování kovů a plastů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Využívat ruční mechanizované nářadí ke zvýšení produktivity práce ručního obrábění a zpracování kovů a plastů</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Ručně brousit a obtahovat ostří nožířských výrobků</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Jednoduché tepelné zpracování drobných částí nástrojů, přípravků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Písemné ověření s použitím výběru norem</w:t>
      </w:r>
    </w:p>
    <w:p>
      <w:pPr>
        <w:pStyle w:val="P16"/>
        <w:framePr w:w="6710" w:h="376" w:hRule="exact" w:wrap="none" w:vAnchor="page" w:hAnchor="margin" w:x="45" w:y="13855"/>
        <w:rPr>
          <w:rStyle w:val="C3"/>
          <w:rtl w:val="0"/>
        </w:rPr>
      </w:pPr>
    </w:p>
    <w:p>
      <w:pPr>
        <w:pStyle w:val="P17"/>
        <w:framePr w:w="6658" w:h="249" w:hRule="exact" w:wrap="none" w:vAnchor="page" w:hAnchor="margin" w:x="71" w:y="13911"/>
        <w:rPr>
          <w:rStyle w:val="C13"/>
          <w:rtl w:val="0"/>
        </w:rPr>
      </w:pPr>
      <w:r>
        <w:rPr>
          <w:rStyle w:val="C13"/>
          <w:rtl w:val="0"/>
        </w:rPr>
        <w:t>b) Ohřát součást na žíhací, kalicí či popouštěcí teplotu</w:t>
      </w:r>
    </w:p>
    <w:p>
      <w:pPr>
        <w:pStyle w:val="P30"/>
        <w:framePr w:w="3921" w:h="376" w:hRule="exact" w:wrap="none" w:vAnchor="page" w:hAnchor="margin" w:x="6800" w:y="13855"/>
        <w:rPr>
          <w:rStyle w:val="C3"/>
          <w:rtl w:val="0"/>
        </w:rPr>
      </w:pPr>
    </w:p>
    <w:p>
      <w:pPr>
        <w:pStyle w:val="P31"/>
        <w:framePr w:w="3839" w:h="249" w:hRule="exact" w:wrap="none" w:vAnchor="page" w:hAnchor="margin" w:x="6856" w:y="13911"/>
        <w:rPr>
          <w:rStyle w:val="C22"/>
          <w:rtl w:val="0"/>
        </w:rPr>
      </w:pPr>
      <w:r>
        <w:rPr>
          <w:rStyle w:val="C22"/>
          <w:rtl w:val="0"/>
        </w:rPr>
        <w:t>Praktické předvedení</w:t>
      </w:r>
    </w:p>
    <w:p>
      <w:pPr>
        <w:pStyle w:val="P12"/>
        <w:framePr w:w="6710" w:h="376" w:hRule="exact" w:wrap="none" w:vAnchor="page" w:hAnchor="margin" w:x="45" w:y="14231"/>
        <w:rPr>
          <w:rStyle w:val="C3"/>
          <w:rtl w:val="0"/>
        </w:rPr>
      </w:pPr>
    </w:p>
    <w:p>
      <w:pPr>
        <w:pStyle w:val="P13"/>
        <w:framePr w:w="6658" w:h="249" w:hRule="exact" w:wrap="none" w:vAnchor="page" w:hAnchor="margin" w:x="71" w:y="14287"/>
        <w:rPr>
          <w:rStyle w:val="C11"/>
          <w:rtl w:val="0"/>
        </w:rPr>
      </w:pPr>
      <w:r>
        <w:rPr>
          <w:rStyle w:val="C11"/>
          <w:rtl w:val="0"/>
        </w:rPr>
        <w:t>c) Ochladit součást po ohřevu</w:t>
      </w:r>
    </w:p>
    <w:p>
      <w:pPr>
        <w:pStyle w:val="P28"/>
        <w:framePr w:w="3921" w:h="376" w:hRule="exact" w:wrap="none" w:vAnchor="page" w:hAnchor="margin" w:x="6800" w:y="14231"/>
        <w:rPr>
          <w:rStyle w:val="C3"/>
          <w:rtl w:val="0"/>
        </w:rPr>
      </w:pPr>
    </w:p>
    <w:p>
      <w:pPr>
        <w:pStyle w:val="P29"/>
        <w:framePr w:w="3839" w:h="249" w:hRule="exact" w:wrap="none" w:vAnchor="page" w:hAnchor="margin" w:x="6856" w:y="14287"/>
        <w:rPr>
          <w:rStyle w:val="C21"/>
          <w:rtl w:val="0"/>
        </w:rPr>
      </w:pPr>
      <w:r>
        <w:rPr>
          <w:rStyle w:val="C21"/>
          <w:rtl w:val="0"/>
        </w:rPr>
        <w:t>Praktické předvedení</w:t>
      </w:r>
    </w:p>
    <w:p>
      <w:pPr>
        <w:pStyle w:val="P16"/>
        <w:framePr w:w="6710" w:h="376" w:hRule="exact" w:wrap="none" w:vAnchor="page" w:hAnchor="margin" w:x="45" w:y="14607"/>
        <w:rPr>
          <w:rStyle w:val="C3"/>
          <w:rtl w:val="0"/>
        </w:rPr>
      </w:pPr>
    </w:p>
    <w:p>
      <w:pPr>
        <w:pStyle w:val="P17"/>
        <w:framePr w:w="6658" w:h="249" w:hRule="exact" w:wrap="none" w:vAnchor="page" w:hAnchor="margin" w:x="71" w:y="14663"/>
        <w:rPr>
          <w:rStyle w:val="C13"/>
          <w:rtl w:val="0"/>
        </w:rPr>
      </w:pPr>
      <w:r>
        <w:rPr>
          <w:rStyle w:val="C13"/>
          <w:rtl w:val="0"/>
        </w:rPr>
        <w:t>d) Zkontrolovat výsledek tepelného zpracování</w:t>
      </w:r>
    </w:p>
    <w:p>
      <w:pPr>
        <w:pStyle w:val="P30"/>
        <w:framePr w:w="3921" w:h="376" w:hRule="exact" w:wrap="none" w:vAnchor="page" w:hAnchor="margin" w:x="6800" w:y="14607"/>
        <w:rPr>
          <w:rStyle w:val="C3"/>
          <w:rtl w:val="0"/>
        </w:rPr>
      </w:pPr>
    </w:p>
    <w:p>
      <w:pPr>
        <w:pStyle w:val="P31"/>
        <w:framePr w:w="3839" w:h="249" w:hRule="exact" w:wrap="none" w:vAnchor="page" w:hAnchor="margin" w:x="6856" w:y="14663"/>
        <w:rPr>
          <w:rStyle w:val="C22"/>
          <w:rtl w:val="0"/>
        </w:rPr>
      </w:pPr>
      <w:r>
        <w:rPr>
          <w:rStyle w:val="C22"/>
          <w:rtl w:val="0"/>
        </w:rPr>
        <w:t>Praktické předvedení</w:t>
      </w:r>
    </w:p>
    <w:p>
      <w:pPr>
        <w:pStyle w:val="P32"/>
        <w:framePr w:w="10710" w:h="248" w:hRule="exact" w:wrap="none" w:vAnchor="page" w:hAnchor="margin" w:x="28" w:y="15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13.6.2026 11:44:28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Praktické předvedení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b) Připravit části nožířských výrobků k aplikaci tmelů, licích pryskyřic, lepidel</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či jejich součástí tmely, licí pryskyřice,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13.6.2026 11:44:28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opravy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Správně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Ukládání a skladování hotových výrobků, údržba a ošetřování hotových výrobků, jejich konzervace a ochrana</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13.6.2026 11:44:28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http://katalog.nsp.cz/karta_tp.aspx?id_jp=2063&amp;kod_sm1=37).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Nožíř, 13.6.2026 11:44:28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Nožíř, 13.6.2026 11:44:28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strojní zařízení potřebné k dokončení a úpravám zadaných nožířských výrobků včetně příslušenství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nástroje potřebné k provedení strojních operací při výrobě, dokončení či úpravách zadaných nožířských výrobků a jejich částí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nástroje, nářadí a pomůcky potřebné ke slícování, dohotovení či úpravám zadaných nožířských výrobků a jejich částí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seřizování strojů</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měřicí přístroje</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nožířské výrobky a jejich části k dokončení, sestavení, k opravě či renovaci</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čistící a konzervační prostředky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výrobků nebo jiné podklady, obsahující požadavky na jejich rozměry, tvar a přesnost vyhotovení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prostředky pro zdokumentování hotového výrobku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Doba přípravy na zkoušku</w:t>
      </w:r>
    </w:p>
    <w:p>
      <w:pPr>
        <w:keepNext w:val="0"/>
        <w:keepLines w:val="0"/>
        <w:framePr w:w="10766" w:h="1036"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Nožíř, 13.6.2026 11:44:28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Nožíř, 13.6.2026 11:44:28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