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56C699" Type="http://schemas.openxmlformats.org/officeDocument/2006/relationships/officeDocument" Target="/word/document.xml" /><Relationship Id="coreR4A56C699" Type="http://schemas.openxmlformats.org/package/2006/relationships/metadata/core-properties" Target="/docProps/core.xml" /><Relationship Id="customR4A56C6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profilprojektorů a mikroskopů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Jednoduché tepelné zpracování drobných částí nástrojů, přípravků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96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20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72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24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27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8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Obsluha různých druhů ryteckých frézek, hoblovek a obrážeček</w:t>
      </w:r>
    </w:p>
    <w:p>
      <w:pPr>
        <w:pStyle w:val="P18"/>
        <w:framePr w:w="805" w:h="376" w:hRule="exact" w:wrap="none" w:vAnchor="page" w:hAnchor="margin" w:x="9916" w:y="131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2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354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601"/>
        <w:rPr>
          <w:rStyle w:val="C11"/>
          <w:rtl w:val="0"/>
        </w:rPr>
      </w:pPr>
      <w:r>
        <w:rPr>
          <w:rStyle w:val="C11"/>
          <w:rtl w:val="0"/>
        </w:rPr>
        <w:t>Ostření nástrojů, nářadí a pomůcek pro plošné tváření na rovinných bruskách</w:t>
      </w:r>
    </w:p>
    <w:p>
      <w:pPr>
        <w:pStyle w:val="P14"/>
        <w:framePr w:w="805" w:h="376" w:hRule="exact" w:wrap="none" w:vAnchor="page" w:hAnchor="margin" w:x="9916" w:y="1354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60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92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977"/>
        <w:rPr>
          <w:rStyle w:val="C13"/>
          <w:rtl w:val="0"/>
        </w:rPr>
      </w:pPr>
      <w:r>
        <w:rPr>
          <w:rStyle w:val="C13"/>
          <w:rtl w:val="0"/>
        </w:rPr>
        <w:t>Obsluha strojů a zařízení pro elektroerozívní hloubení a tvarování a CNC strojů pro elektroerozívní obrábění</w:t>
      </w:r>
    </w:p>
    <w:p>
      <w:pPr>
        <w:pStyle w:val="P18"/>
        <w:framePr w:w="805" w:h="376" w:hRule="exact" w:wrap="none" w:vAnchor="page" w:hAnchor="margin" w:x="9916" w:y="1392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97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5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864"/>
        <w:rPr>
          <w:rStyle w:val="C15"/>
          <w:rtl w:val="0"/>
        </w:rPr>
      </w:pPr>
      <w:r>
        <w:rPr>
          <w:rStyle w:val="C15"/>
          <w:rtl w:val="0"/>
        </w:rPr>
        <w:t>Standard je platný od: 24.11.2011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14.6.2026 22:14:15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http://katalog.nsp.cz/karta_tp.aspx?id_jp=2193&amp;kod_sm1=37).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nutno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14.6.2026 22:14:15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14.6.2026 22:14:15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