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E1AB81" Type="http://schemas.openxmlformats.org/officeDocument/2006/relationships/officeDocument" Target="/word/document.xml" /><Relationship Id="coreR2DE1AB81" Type="http://schemas.openxmlformats.org/package/2006/relationships/metadata/core-properties" Target="/docProps/core.xml" /><Relationship Id="customR2DE1AB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Nástrojař/nástrojařka pro řezné nástroje (kód: 23-014-H)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zhotovování, údržbu a opravy nástrojů, nářadí a výrobních pomůcek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práce, potřebných nástrojů, pomůcek a pomocných hmot pro provádění nástrojařských, ryteckých a nožířských operací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Provádění funkčních zkoušek nástrojů, nářadí, přípravků, měřidel a pomůcek a jejich částí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prvků a jakosti povrchu s využitím měřicích a kontrolních zařízení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Provádění výpočtů rozměrů, úhlů a zaoblení strojních součástí a polotovarů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Určování opotřebení či závad nástrojů, nářadí, přípravků a měřidel a jejich částí, rozhodování o způsobu jejich opravy či renovace</w:t>
      </w:r>
    </w:p>
    <w:p>
      <w:pPr>
        <w:pStyle w:val="P18"/>
        <w:framePr w:w="805" w:h="607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4"/>
        <w:framePr w:w="805" w:h="607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Orýsování součástí a polotovarů s použitím měřidel, rýsovačského nářadí, pomůcek, přístrojů</w:t>
      </w:r>
    </w:p>
    <w:p>
      <w:pPr>
        <w:pStyle w:val="P18"/>
        <w:framePr w:w="805" w:h="376" w:hRule="exact" w:wrap="none" w:vAnchor="page" w:hAnchor="margin" w:x="9916" w:y="1015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1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Úpravy a dokončování povrchů částí nástrojů a nářadí broušením a leštěním</w:t>
      </w:r>
    </w:p>
    <w:p>
      <w:pPr>
        <w:pStyle w:val="P14"/>
        <w:framePr w:w="805" w:h="376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967"/>
        <w:rPr>
          <w:rStyle w:val="C13"/>
          <w:rtl w:val="0"/>
        </w:rPr>
      </w:pPr>
      <w:r>
        <w:rPr>
          <w:rStyle w:val="C13"/>
          <w:rtl w:val="0"/>
        </w:rPr>
        <w:t>Slícovávání částí nástrojů, přípravků, měřidel a pomůcek, jejich ustavování, sestavování, justáž a fixace</w:t>
      </w:r>
    </w:p>
    <w:p>
      <w:pPr>
        <w:pStyle w:val="P18"/>
        <w:framePr w:w="805" w:h="376" w:hRule="exact" w:wrap="none" w:vAnchor="page" w:hAnchor="margin" w:x="9916" w:y="109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9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2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343"/>
        <w:rPr>
          <w:rStyle w:val="C11"/>
          <w:rtl w:val="0"/>
        </w:rPr>
      </w:pPr>
      <w:r>
        <w:rPr>
          <w:rStyle w:val="C11"/>
          <w:rtl w:val="0"/>
        </w:rPr>
        <w:t>Mísení vícesložkových hmot a jejich používání při výrobě a opravách nástrojů, přípravků, měřidel a pomůcek</w:t>
      </w:r>
    </w:p>
    <w:p>
      <w:pPr>
        <w:pStyle w:val="P14"/>
        <w:framePr w:w="805" w:h="376" w:hRule="exact" w:wrap="none" w:vAnchor="page" w:hAnchor="margin" w:x="9916" w:y="112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3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66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720"/>
        <w:rPr>
          <w:rStyle w:val="C13"/>
          <w:rtl w:val="0"/>
        </w:rPr>
      </w:pPr>
      <w:r>
        <w:rPr>
          <w:rStyle w:val="C13"/>
          <w:rtl w:val="0"/>
        </w:rPr>
        <w:t>Opravování a renovace řezných a tvářecích nástrojů, nářadí, přípravků a měřidel</w:t>
      </w:r>
    </w:p>
    <w:p>
      <w:pPr>
        <w:pStyle w:val="P18"/>
        <w:framePr w:w="805" w:h="376" w:hRule="exact" w:wrap="none" w:vAnchor="page" w:hAnchor="margin" w:x="9916" w:y="1166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72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04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96"/>
        <w:rPr>
          <w:rStyle w:val="C11"/>
          <w:rtl w:val="0"/>
        </w:rPr>
      </w:pPr>
      <w:r>
        <w:rPr>
          <w:rStyle w:val="C11"/>
          <w:rtl w:val="0"/>
        </w:rPr>
        <w:t>Ošetřování a údržba obráběcích strojů, nářadí, nástrojů a pomůcek</w:t>
      </w:r>
    </w:p>
    <w:p>
      <w:pPr>
        <w:pStyle w:val="P14"/>
        <w:framePr w:w="805" w:h="376" w:hRule="exact" w:wrap="none" w:vAnchor="page" w:hAnchor="margin" w:x="9916" w:y="1204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9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4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72"/>
        <w:rPr>
          <w:rStyle w:val="C13"/>
          <w:rtl w:val="0"/>
        </w:rPr>
      </w:pPr>
      <w:r>
        <w:rPr>
          <w:rStyle w:val="C13"/>
          <w:rtl w:val="0"/>
        </w:rPr>
        <w:t>Obsluha soustruhů, vrtaček, vyvrtávaček a brusek</w:t>
      </w:r>
    </w:p>
    <w:p>
      <w:pPr>
        <w:pStyle w:val="P18"/>
        <w:framePr w:w="805" w:h="376" w:hRule="exact" w:wrap="none" w:vAnchor="page" w:hAnchor="margin" w:x="9916" w:y="124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7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27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848"/>
        <w:rPr>
          <w:rStyle w:val="C11"/>
          <w:rtl w:val="0"/>
        </w:rPr>
      </w:pPr>
      <w:r>
        <w:rPr>
          <w:rStyle w:val="C11"/>
          <w:rtl w:val="0"/>
        </w:rPr>
        <w:t>Obsluha frézek, hoblovek a obrážeček</w:t>
      </w:r>
    </w:p>
    <w:p>
      <w:pPr>
        <w:pStyle w:val="P14"/>
        <w:framePr w:w="805" w:h="376" w:hRule="exact" w:wrap="none" w:vAnchor="page" w:hAnchor="margin" w:x="9916" w:y="127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84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316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225"/>
        <w:rPr>
          <w:rStyle w:val="C13"/>
          <w:rtl w:val="0"/>
        </w:rPr>
      </w:pPr>
      <w:r>
        <w:rPr>
          <w:rStyle w:val="C13"/>
          <w:rtl w:val="0"/>
        </w:rPr>
        <w:t>Ostření nástrojů na nástrojových bruskách</w:t>
      </w:r>
    </w:p>
    <w:p>
      <w:pPr>
        <w:pStyle w:val="P18"/>
        <w:framePr w:w="805" w:h="376" w:hRule="exact" w:wrap="none" w:vAnchor="page" w:hAnchor="margin" w:x="9916" w:y="1316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22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37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411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Nástrojař/nástrojařka pro řezné nástroje,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https://www.nsp.cz/jednotka-prace/nastrojar#zdravotni-zpusobilost).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ostření.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Nástrojař/nástrojařka pro řezné nástroje,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VOŠ, SPŠ automobilní a technická, Č. Budějovice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Motor Jikov Group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Martin Masopust, SKV Masopust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Nástrojař/nástrojařka pro řezné nástroje,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