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26793B" Type="http://schemas.openxmlformats.org/officeDocument/2006/relationships/officeDocument" Target="/word/document.xml" /><Relationship Id="coreR6B26793B" Type="http://schemas.openxmlformats.org/package/2006/relationships/metadata/core-properties" Target="/docProps/core.xml" /><Relationship Id="customR6B2679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oblasti optických přístrojů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náhradních dílů pro provádění montáže, demontáže, oprav a seřizování optických přístrojů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optických přístrojů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Diagnostikování závad optických přístrojů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materiálů a plastů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Slícovávání částí strojů, zařízení a konstrukcí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Úprava kovových součástí nanášením kovových a nekovových povlaků a jednoduchým tepelným zpracováním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Sestavování, montáž a oživování optických přístrojů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Spojování součástí pájením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Slepování optických dílů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Opravy a výměny elektrických částí přístrojů, strojů a zařízení vč. výměn elektronických prvků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Seřizování, justáž a opravy optických přístrojů</w:t>
      </w:r>
    </w:p>
    <w:p>
      <w:pPr>
        <w:pStyle w:val="P14"/>
        <w:framePr w:w="805" w:h="376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1955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2011"/>
        <w:rPr>
          <w:rStyle w:val="C13"/>
          <w:rtl w:val="0"/>
        </w:rPr>
      </w:pPr>
      <w:r>
        <w:rPr>
          <w:rStyle w:val="C13"/>
          <w:rtl w:val="0"/>
        </w:rPr>
        <w:t>Úprava náhradních dílů přístrojů a zařízení a výrobků přesné mechaniky strojním obráběním na vrtačkách, soustruzích či frézkách</w:t>
      </w:r>
    </w:p>
    <w:p>
      <w:pPr>
        <w:pStyle w:val="P18"/>
        <w:framePr w:w="805" w:h="607" w:hRule="exact" w:wrap="none" w:vAnchor="page" w:hAnchor="margin" w:x="9916" w:y="11955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201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256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2618"/>
        <w:rPr>
          <w:rStyle w:val="C11"/>
          <w:rtl w:val="0"/>
        </w:rPr>
      </w:pPr>
      <w:r>
        <w:rPr>
          <w:rStyle w:val="C11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4"/>
        <w:framePr w:w="805" w:h="607" w:hRule="exact" w:wrap="none" w:vAnchor="page" w:hAnchor="margin" w:x="9916" w:y="1256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261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339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736"/>
        <w:rPr>
          <w:rStyle w:val="C15"/>
          <w:rtl w:val="0"/>
        </w:rPr>
      </w:pPr>
      <w:r>
        <w:rPr>
          <w:rStyle w:val="C15"/>
          <w:rtl w:val="0"/>
        </w:rPr>
        <w:t>Standard je platný od: 22.11.2011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optických přístrojů,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http://katalog.nsp.cz/karta_tp.aspx?id_jp=2014&amp;kod_sm1=37).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optických přístrojů,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optických přístrojů,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