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55918" Type="http://schemas.openxmlformats.org/officeDocument/2006/relationships/officeDocument" Target="/word/document.xml" /><Relationship Id="coreR4F55918" Type="http://schemas.openxmlformats.org/package/2006/relationships/metadata/core-properties" Target="/docProps/core.xml" /><Relationship Id="customR4F559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klempíř/klempířka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klempíř/klempířka, 30.4.2026 11:51:44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 a ústní ověření</w:t>
      </w:r>
    </w:p>
    <w:p>
      <w:pPr>
        <w:pStyle w:val="P16"/>
        <w:framePr w:w="6710" w:h="831" w:hRule="exact" w:wrap="none" w:vAnchor="page" w:hAnchor="margin" w:x="45" w:y="10688"/>
        <w:rPr>
          <w:rStyle w:val="C3"/>
          <w:rtl w:val="0"/>
        </w:rPr>
      </w:pPr>
    </w:p>
    <w:p>
      <w:pPr>
        <w:pStyle w:val="P17"/>
        <w:framePr w:w="6658" w:h="704" w:hRule="exact" w:wrap="none" w:vAnchor="page" w:hAnchor="margin" w:x="71" w:y="10744"/>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0688"/>
        <w:rPr>
          <w:rStyle w:val="C3"/>
          <w:rtl w:val="0"/>
        </w:rPr>
      </w:pPr>
    </w:p>
    <w:p>
      <w:pPr>
        <w:pStyle w:val="P31"/>
        <w:framePr w:w="3839" w:h="704" w:hRule="exact" w:wrap="none" w:vAnchor="page" w:hAnchor="margin" w:x="6856" w:y="10744"/>
        <w:rPr>
          <w:rStyle w:val="C22"/>
          <w:rtl w:val="0"/>
        </w:rPr>
      </w:pPr>
      <w:r>
        <w:rPr>
          <w:rStyle w:val="C22"/>
          <w:rtl w:val="0"/>
        </w:rPr>
        <w:t>Praktické předvedení a ústní ověření</w:t>
      </w:r>
    </w:p>
    <w:p>
      <w:pPr>
        <w:pStyle w:val="P12"/>
        <w:framePr w:w="6710" w:h="607" w:hRule="exact" w:wrap="none" w:vAnchor="page" w:hAnchor="margin" w:x="45" w:y="11519"/>
        <w:rPr>
          <w:rStyle w:val="C3"/>
          <w:rtl w:val="0"/>
        </w:rPr>
      </w:pPr>
    </w:p>
    <w:p>
      <w:pPr>
        <w:pStyle w:val="P13"/>
        <w:framePr w:w="6658" w:h="480" w:hRule="exact" w:wrap="none" w:vAnchor="page" w:hAnchor="margin" w:x="71" w:y="11575"/>
        <w:rPr>
          <w:rStyle w:val="C11"/>
          <w:rtl w:val="0"/>
        </w:rPr>
      </w:pPr>
      <w:r>
        <w:rPr>
          <w:rStyle w:val="C11"/>
          <w:rtl w:val="0"/>
        </w:rPr>
        <w:t>c) Vypracovat dokumentaci ke zhotovení jednoduchého klempířského výrobku</w:t>
      </w:r>
    </w:p>
    <w:p>
      <w:pPr>
        <w:pStyle w:val="P28"/>
        <w:framePr w:w="3921" w:h="607" w:hRule="exact" w:wrap="none" w:vAnchor="page" w:hAnchor="margin" w:x="6800" w:y="11519"/>
        <w:rPr>
          <w:rStyle w:val="C3"/>
          <w:rtl w:val="0"/>
        </w:rPr>
      </w:pPr>
    </w:p>
    <w:p>
      <w:pPr>
        <w:pStyle w:val="P29"/>
        <w:framePr w:w="3839" w:h="480" w:hRule="exact" w:wrap="none" w:vAnchor="page" w:hAnchor="margin" w:x="6856" w:y="11575"/>
        <w:rPr>
          <w:rStyle w:val="C21"/>
          <w:rtl w:val="0"/>
        </w:rPr>
      </w:pPr>
      <w:r>
        <w:rPr>
          <w:rStyle w:val="C21"/>
          <w:rtl w:val="0"/>
        </w:rPr>
        <w:t>Praktické předvedení a ústní ověření</w:t>
      </w:r>
    </w:p>
    <w:p>
      <w:pPr>
        <w:pStyle w:val="P32"/>
        <w:framePr w:w="10710" w:h="248" w:hRule="exact" w:wrap="none" w:vAnchor="page" w:hAnchor="margin" w:x="28" w:y="12240"/>
        <w:rPr>
          <w:rStyle w:val="C23"/>
          <w:rtl w:val="0"/>
        </w:rPr>
      </w:pPr>
      <w:r>
        <w:rPr>
          <w:rStyle w:val="C23"/>
          <w:rtl w:val="0"/>
        </w:rPr>
        <w:t>Je třeba splnit všechna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 a ústní ověření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 a ústní ověření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30.4.2026 11:51:44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 a ústní ověření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30.4.2026 11:51:44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klempíř/klempířka, 30.4.2026 11:51:44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https://www.nsp.cz/jednotka-prace/klempir-strojni#zdravotni-zpusobilost).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 klempíř/klempířka, 30.4.2026 11:51:44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 klempíř/klempířka, 30.4.2026 11:51:44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nůžky na plech</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a pracovní deska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a ruční mechanizované nářadí:</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•Klempiřské kleště</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paličky a kladívka</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nůžky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•Pajecí potřeby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•Ohýbací přípravky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dvoumetr,laserový metr, listové ocelové měřítko, posuvné měřítko)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přípravy na zkoušku</w:t>
      </w:r>
    </w:p>
    <w:p>
      <w:pPr>
        <w:keepNext w:val="0"/>
        <w:keepLines w:val="0"/>
        <w:framePr w:w="10766" w:h="806"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pro vykonání zkoušky</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klempíř/klempířka, 30.4.2026 11:51:45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Czech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 Mnichovo Hradiště,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klempíř/klempířka, 30.4.2026 11:51:45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BBDB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895B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D172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E37C2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